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utoSpaceDN w:val="0"/>
        <w:autoSpaceDE w:val="0"/>
        <w:widowControl/>
        <w:spacing w:line="266" w:lineRule="exact" w:before="850" w:after="0"/>
        <w:ind w:left="20" w:right="20" w:firstLine="0"/>
        <w:jc w:val="right"/>
      </w:pPr>
      <w:r>
        <w:rPr>
          <w:rFonts w:ascii="仿宋" w:hAnsi="仿宋" w:eastAsia="仿宋"/>
          <w:b w:val="0"/>
          <w:i w:val="0"/>
          <w:color w:val="000000"/>
          <w:sz w:val="24"/>
        </w:rPr>
        <w:t>编号：</w:t>
      </w:r>
      <w:r>
        <w:rPr>
          <w:rFonts w:ascii="TimesNewRomanPSMT" w:hAnsi="TimesNewRomanPSMT" w:eastAsia="TimesNewRomanPSMT"/>
          <w:b w:val="0"/>
          <w:i w:val="0"/>
          <w:color w:val="000000"/>
          <w:sz w:val="24"/>
        </w:rPr>
        <w:t>2025-12</w:t>
      </w:r>
    </w:p>
    <w:p>
      <w:pPr>
        <w:autoSpaceDN w:val="0"/>
        <w:autoSpaceDE w:val="0"/>
        <w:widowControl/>
        <w:spacing w:line="240" w:lineRule="exact" w:before="224" w:after="0"/>
        <w:ind w:left="20" w:right="20" w:firstLine="0"/>
        <w:jc w:val="right"/>
      </w:pPr>
      <w:r>
        <w:rPr>
          <w:rFonts w:ascii="仿宋" w:hAnsi="仿宋" w:eastAsia="仿宋"/>
          <w:b w:val="0"/>
          <w:i w:val="0"/>
          <w:color w:val="000000"/>
          <w:sz w:val="24"/>
        </w:rPr>
        <w:t>类别：建设类</w:t>
      </w:r>
    </w:p>
    <w:p>
      <w:pPr>
        <w:autoSpaceDN w:val="0"/>
        <w:autoSpaceDE w:val="0"/>
        <w:widowControl/>
        <w:spacing w:line="720" w:lineRule="exact" w:before="2088" w:after="1110"/>
        <w:ind w:left="0" w:right="0" w:firstLine="0"/>
        <w:jc w:val="center"/>
      </w:pPr>
      <w:r>
        <w:rPr>
          <w:rFonts w:ascii="仿宋" w:hAnsi="仿宋" w:eastAsia="仿宋"/>
          <w:b w:val="0"/>
          <w:i w:val="0"/>
          <w:color w:val="000000"/>
          <w:sz w:val="72"/>
        </w:rPr>
        <w:t>水土保持方案报告表</w:t>
      </w:r>
    </w:p>
    <w:tbl>
      <w:tblPr>
        <w:tblW w:type="auto" w:w="0"/>
        <w:tblLayout w:type="fixed"/>
        <w:tblLook w:firstColumn="1" w:firstRow="1" w:lastColumn="0" w:lastRow="0" w:noHBand="0" w:noVBand="1" w:val="04A0"/>
        <w:tblInd w:w="75.99999999999994" w:type="dxa"/>
      </w:tblPr>
      <w:tblGrid>
        <w:gridCol w:w="2267"/>
        <w:gridCol w:w="2267"/>
        <w:gridCol w:w="2267"/>
        <w:gridCol w:w="2267"/>
      </w:tblGrid>
      <w:tr>
        <w:trPr>
          <w:trHeight w:hRule="exact" w:val="1578"/>
        </w:trPr>
        <w:tc>
          <w:tcPr>
            <w:tcW w:type="dxa" w:w="2672"/>
            <w:tcBorders>
              <w:bottom w:sz="3.8399999141693115" w:val="single" w:color="#000000"/>
            </w:tcBorders>
            <w:tcMar>
              <w:start w:w="0" w:type="dxa"/>
              <w:end w:w="0" w:type="dxa"/>
            </w:tcMar>
          </w:tcPr>
          <w:p>
            <w:pPr>
              <w:autoSpaceDN w:val="0"/>
              <w:autoSpaceDE w:val="0"/>
              <w:widowControl/>
              <w:spacing w:line="282" w:lineRule="exact" w:before="1120" w:after="0"/>
              <w:ind w:left="256" w:right="256" w:firstLine="0"/>
              <w:jc w:val="right"/>
            </w:pPr>
            <w:r>
              <w:rPr>
                <w:rFonts w:ascii="仿宋" w:hAnsi="仿宋" w:eastAsia="仿宋"/>
                <w:b w:val="0"/>
                <w:i w:val="0"/>
                <w:color w:val="000000"/>
                <w:sz w:val="28"/>
              </w:rPr>
              <w:t>项目名称：</w:t>
            </w:r>
          </w:p>
        </w:tc>
        <w:tc>
          <w:tcPr>
            <w:tcW w:type="dxa" w:w="6202"/>
            <w:gridSpan w:val="3"/>
            <w:tcBorders>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310" w:lineRule="exact" w:before="1112" w:after="0"/>
              <w:ind w:left="116" w:right="116" w:firstLine="0"/>
              <w:jc w:val="left"/>
            </w:pPr>
            <w:r>
              <w:rPr>
                <w:rFonts w:ascii="仿宋" w:hAnsi="仿宋" w:eastAsia="仿宋"/>
                <w:b w:val="0"/>
                <w:i w:val="0"/>
                <w:color w:val="000000"/>
                <w:sz w:val="28"/>
              </w:rPr>
              <w:t>县道</w:t>
            </w:r>
            <w:r>
              <w:rPr>
                <w:rFonts w:ascii="TimesNewRomanPS" w:hAnsi="TimesNewRomanPS" w:eastAsia="TimesNewRomanPS"/>
                <w:b/>
                <w:i w:val="0"/>
                <w:color w:val="000000"/>
                <w:sz w:val="28"/>
              </w:rPr>
              <w:t xml:space="preserve"> X096</w:t>
            </w:r>
            <w:r>
              <w:rPr>
                <w:rFonts w:ascii="仿宋" w:hAnsi="仿宋" w:eastAsia="仿宋"/>
                <w:b w:val="0"/>
                <w:i w:val="0"/>
                <w:color w:val="000000"/>
                <w:sz w:val="28"/>
              </w:rPr>
              <w:t xml:space="preserve"> 线过境宏观乡场镇路段维修整治工程</w:t>
            </w:r>
          </w:p>
        </w:tc>
      </w:tr>
      <w:tr>
        <w:trPr>
          <w:trHeight w:hRule="exact" w:val="1134"/>
        </w:trPr>
        <w:tc>
          <w:tcPr>
            <w:tcW w:type="dxa" w:w="2672"/>
            <w:tcBorders>
              <w:top w:sz="3.8399999141693115" w:val="single" w:color="#000000"/>
              <w:bottom w:sz="3.8399999141693115" w:val="single" w:color="#000000"/>
            </w:tcBorders>
            <w:tcMar>
              <w:start w:w="0" w:type="dxa"/>
              <w:end w:w="0" w:type="dxa"/>
            </w:tcMar>
          </w:tcPr>
          <w:p>
            <w:pPr>
              <w:autoSpaceDN w:val="0"/>
              <w:autoSpaceDE w:val="0"/>
              <w:widowControl/>
              <w:spacing w:line="280" w:lineRule="exact" w:before="674" w:after="0"/>
              <w:ind w:left="0" w:right="0" w:firstLine="0"/>
              <w:jc w:val="center"/>
            </w:pPr>
            <w:r>
              <w:rPr>
                <w:rFonts w:ascii="仿宋" w:hAnsi="仿宋" w:eastAsia="仿宋"/>
                <w:b w:val="0"/>
                <w:i w:val="0"/>
                <w:color w:val="000000"/>
                <w:sz w:val="28"/>
              </w:rPr>
              <w:t>送审单位（个人）：</w:t>
            </w:r>
          </w:p>
        </w:tc>
        <w:tc>
          <w:tcPr>
            <w:tcW w:type="dxa" w:w="6202"/>
            <w:gridSpan w:val="3"/>
            <w:tcBorders>
              <w:top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80" w:lineRule="exact" w:before="674" w:after="0"/>
              <w:ind w:left="1200" w:right="1200" w:firstLine="0"/>
              <w:jc w:val="left"/>
            </w:pPr>
            <w:r>
              <w:rPr>
                <w:rFonts w:ascii="仿宋" w:hAnsi="仿宋" w:eastAsia="仿宋"/>
                <w:b w:val="0"/>
                <w:i w:val="0"/>
                <w:color w:val="000000"/>
                <w:sz w:val="28"/>
              </w:rPr>
              <w:t>南部县交通建设发展有限公司</w:t>
            </w:r>
          </w:p>
        </w:tc>
      </w:tr>
      <w:tr>
        <w:trPr>
          <w:trHeight w:hRule="exact" w:val="1134"/>
        </w:trPr>
        <w:tc>
          <w:tcPr>
            <w:tcW w:type="dxa" w:w="2672"/>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256" w:right="256" w:firstLine="0"/>
              <w:jc w:val="right"/>
            </w:pPr>
            <w:r>
              <w:rPr>
                <w:rFonts w:ascii="仿宋" w:hAnsi="仿宋" w:eastAsia="仿宋"/>
                <w:b w:val="0"/>
                <w:i w:val="0"/>
                <w:color w:val="000000"/>
                <w:sz w:val="28"/>
              </w:rPr>
              <w:t>法定代表人：</w:t>
            </w:r>
          </w:p>
        </w:tc>
        <w:tc>
          <w:tcPr>
            <w:tcW w:type="dxa" w:w="6202"/>
            <w:gridSpan w:val="3"/>
            <w:tcBorders>
              <w:top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82" w:lineRule="exact" w:before="672" w:after="0"/>
              <w:ind w:left="2614" w:right="2614" w:firstLine="0"/>
              <w:jc w:val="right"/>
            </w:pPr>
            <w:r>
              <w:rPr>
                <w:rFonts w:ascii="仿宋" w:hAnsi="仿宋" w:eastAsia="仿宋"/>
                <w:b w:val="0"/>
                <w:i w:val="0"/>
                <w:color w:val="000000"/>
                <w:sz w:val="28"/>
              </w:rPr>
              <w:t>贾海亮</w:t>
            </w:r>
          </w:p>
        </w:tc>
      </w:tr>
      <w:tr>
        <w:trPr>
          <w:trHeight w:hRule="exact" w:val="1134"/>
        </w:trPr>
        <w:tc>
          <w:tcPr>
            <w:tcW w:type="dxa" w:w="2672"/>
            <w:tcBorders>
              <w:top w:sz="3.8399999141693115" w:val="single" w:color="#000000"/>
              <w:bottom w:sz="3.8399999141693115" w:val="single" w:color="#000000"/>
            </w:tcBorders>
            <w:tcMar>
              <w:start w:w="0" w:type="dxa"/>
              <w:end w:w="0" w:type="dxa"/>
            </w:tcMar>
          </w:tcPr>
          <w:p>
            <w:pPr>
              <w:autoSpaceDN w:val="0"/>
              <w:autoSpaceDE w:val="0"/>
              <w:widowControl/>
              <w:spacing w:line="280" w:lineRule="exact" w:before="674" w:after="0"/>
              <w:ind w:left="256" w:right="256" w:firstLine="0"/>
              <w:jc w:val="right"/>
            </w:pPr>
            <w:r>
              <w:rPr>
                <w:rFonts w:ascii="仿宋" w:hAnsi="仿宋" w:eastAsia="仿宋"/>
                <w:b w:val="0"/>
                <w:i w:val="0"/>
                <w:color w:val="000000"/>
                <w:sz w:val="28"/>
              </w:rPr>
              <w:t>项目地址：</w:t>
            </w:r>
          </w:p>
        </w:tc>
        <w:tc>
          <w:tcPr>
            <w:tcW w:type="dxa" w:w="6202"/>
            <w:gridSpan w:val="3"/>
            <w:tcBorders>
              <w:top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80" w:lineRule="exact" w:before="674" w:after="0"/>
              <w:ind w:left="2184" w:right="2184" w:firstLine="0"/>
              <w:jc w:val="left"/>
            </w:pPr>
            <w:r>
              <w:rPr>
                <w:rFonts w:ascii="仿宋" w:hAnsi="仿宋" w:eastAsia="仿宋"/>
                <w:b w:val="0"/>
                <w:i w:val="0"/>
                <w:color w:val="000000"/>
                <w:sz w:val="28"/>
              </w:rPr>
              <w:t>南部县伏虎镇</w:t>
            </w:r>
          </w:p>
        </w:tc>
      </w:tr>
      <w:tr>
        <w:trPr>
          <w:trHeight w:hRule="exact" w:val="1134"/>
        </w:trPr>
        <w:tc>
          <w:tcPr>
            <w:tcW w:type="dxa" w:w="2672"/>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256" w:right="256" w:firstLine="0"/>
              <w:jc w:val="right"/>
            </w:pPr>
            <w:r>
              <w:rPr>
                <w:rFonts w:ascii="仿宋" w:hAnsi="仿宋" w:eastAsia="仿宋"/>
                <w:b w:val="0"/>
                <w:i w:val="0"/>
                <w:color w:val="000000"/>
                <w:sz w:val="28"/>
              </w:rPr>
              <w:t>联系人：</w:t>
            </w:r>
          </w:p>
        </w:tc>
        <w:tc>
          <w:tcPr>
            <w:tcW w:type="dxa" w:w="1664"/>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278" w:right="278" w:firstLine="0"/>
              <w:jc w:val="left"/>
            </w:pPr>
            <w:r>
              <w:rPr>
                <w:rFonts w:ascii="仿宋" w:hAnsi="仿宋" w:eastAsia="仿宋"/>
                <w:b w:val="0"/>
                <w:i w:val="0"/>
                <w:color w:val="000000"/>
                <w:sz w:val="28"/>
              </w:rPr>
              <w:t>郑鸿允</w:t>
            </w:r>
          </w:p>
        </w:tc>
        <w:tc>
          <w:tcPr>
            <w:tcW w:type="dxa" w:w="1956"/>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0" w:right="0" w:firstLine="0"/>
              <w:jc w:val="center"/>
            </w:pPr>
            <w:r>
              <w:rPr>
                <w:rFonts w:ascii="仿宋" w:hAnsi="仿宋" w:eastAsia="仿宋"/>
                <w:b w:val="0"/>
                <w:i w:val="0"/>
                <w:color w:val="000000"/>
                <w:sz w:val="28"/>
              </w:rPr>
              <w:t>电话：</w:t>
            </w:r>
          </w:p>
        </w:tc>
        <w:tc>
          <w:tcPr>
            <w:tcW w:type="dxa" w:w="2582"/>
            <w:tcBorders>
              <w:top w:sz="3.8399999141693115" w:val="single" w:color="#000000"/>
              <w:bottom w:sz="3.8399999141693115" w:val="single" w:color="#000000"/>
            </w:tcBorders>
            <w:tcMar>
              <w:start w:w="0" w:type="dxa"/>
              <w:end w:w="0" w:type="dxa"/>
            </w:tcMar>
          </w:tcPr>
          <w:p>
            <w:pPr>
              <w:autoSpaceDN w:val="0"/>
              <w:autoSpaceDE w:val="0"/>
              <w:widowControl/>
              <w:spacing w:line="310" w:lineRule="exact" w:before="664" w:after="0"/>
              <w:ind w:left="470" w:right="470" w:firstLine="0"/>
              <w:jc w:val="right"/>
            </w:pPr>
            <w:r>
              <w:rPr>
                <w:rFonts w:ascii="TimesNewRomanPS" w:hAnsi="TimesNewRomanPS" w:eastAsia="TimesNewRomanPS"/>
                <w:b/>
                <w:i w:val="0"/>
                <w:color w:val="000000"/>
                <w:sz w:val="28"/>
              </w:rPr>
              <w:t>13684374331</w:t>
            </w:r>
          </w:p>
        </w:tc>
      </w:tr>
      <w:tr>
        <w:trPr>
          <w:trHeight w:hRule="exact" w:val="1134"/>
        </w:trPr>
        <w:tc>
          <w:tcPr>
            <w:tcW w:type="dxa" w:w="2672"/>
            <w:tcBorders>
              <w:top w:sz="3.8399999141693115" w:val="single" w:color="#000000"/>
              <w:bottom w:sz="3.8399999141693115" w:val="single" w:color="#000000"/>
            </w:tcBorders>
            <w:tcMar>
              <w:start w:w="0" w:type="dxa"/>
              <w:end w:w="0" w:type="dxa"/>
            </w:tcMar>
          </w:tcPr>
          <w:p>
            <w:pPr>
              <w:autoSpaceDN w:val="0"/>
              <w:autoSpaceDE w:val="0"/>
              <w:widowControl/>
              <w:spacing w:line="280" w:lineRule="exact" w:before="674" w:after="0"/>
              <w:ind w:left="256" w:right="256" w:firstLine="0"/>
              <w:jc w:val="right"/>
            </w:pPr>
            <w:r>
              <w:rPr>
                <w:rFonts w:ascii="仿宋" w:hAnsi="仿宋" w:eastAsia="仿宋"/>
                <w:b w:val="0"/>
                <w:i w:val="0"/>
                <w:color w:val="000000"/>
                <w:sz w:val="28"/>
              </w:rPr>
              <w:t>编制单位：</w:t>
            </w:r>
          </w:p>
        </w:tc>
        <w:tc>
          <w:tcPr>
            <w:tcW w:type="dxa" w:w="6202"/>
            <w:gridSpan w:val="3"/>
            <w:tcBorders>
              <w:top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80" w:lineRule="exact" w:before="674" w:after="0"/>
              <w:ind w:left="920" w:right="920" w:firstLine="0"/>
              <w:jc w:val="left"/>
            </w:pPr>
            <w:r>
              <w:rPr>
                <w:rFonts w:ascii="仿宋" w:hAnsi="仿宋" w:eastAsia="仿宋"/>
                <w:b w:val="0"/>
                <w:i w:val="0"/>
                <w:color w:val="000000"/>
                <w:sz w:val="28"/>
              </w:rPr>
              <w:t>四川诚达澜工程管理咨询有限公司</w:t>
            </w:r>
          </w:p>
        </w:tc>
      </w:tr>
      <w:tr>
        <w:trPr>
          <w:trHeight w:hRule="exact" w:val="1114"/>
        </w:trPr>
        <w:tc>
          <w:tcPr>
            <w:tcW w:type="dxa" w:w="2672"/>
            <w:tcBorders>
              <w:top w:sz="3.8399999141693115" w:val="single" w:color="#000000"/>
              <w:bottom w:sz="3.8399999141693115" w:val="single" w:color="#000000"/>
            </w:tcBorders>
            <w:tcMar>
              <w:start w:w="0" w:type="dxa"/>
              <w:end w:w="0" w:type="dxa"/>
            </w:tcMar>
          </w:tcPr>
          <w:p>
            <w:pPr>
              <w:autoSpaceDN w:val="0"/>
              <w:autoSpaceDE w:val="0"/>
              <w:widowControl/>
              <w:spacing w:line="282" w:lineRule="exact" w:before="672" w:after="0"/>
              <w:ind w:left="256" w:right="256" w:firstLine="0"/>
              <w:jc w:val="right"/>
            </w:pPr>
            <w:r>
              <w:rPr>
                <w:rFonts w:ascii="仿宋" w:hAnsi="仿宋" w:eastAsia="仿宋"/>
                <w:b w:val="0"/>
                <w:i w:val="0"/>
                <w:color w:val="000000"/>
                <w:sz w:val="28"/>
              </w:rPr>
              <w:t>报送时间：</w:t>
            </w:r>
          </w:p>
        </w:tc>
        <w:tc>
          <w:tcPr>
            <w:tcW w:type="dxa" w:w="6202"/>
            <w:gridSpan w:val="3"/>
            <w:tcBorders>
              <w:top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310" w:lineRule="exact" w:before="664" w:after="0"/>
              <w:ind w:left="2220" w:right="2220" w:firstLine="0"/>
              <w:jc w:val="left"/>
            </w:pPr>
            <w:r>
              <w:rPr>
                <w:rFonts w:ascii="TimesNewRomanPS" w:hAnsi="TimesNewRomanPS" w:eastAsia="TimesNewRomanPS"/>
                <w:b/>
                <w:i w:val="0"/>
                <w:color w:val="000000"/>
                <w:sz w:val="28"/>
              </w:rPr>
              <w:t>2025</w:t>
            </w:r>
            <w:r>
              <w:rPr>
                <w:rFonts w:ascii="仿宋" w:hAnsi="仿宋" w:eastAsia="仿宋"/>
                <w:b w:val="0"/>
                <w:i w:val="0"/>
                <w:color w:val="000000"/>
                <w:sz w:val="28"/>
              </w:rPr>
              <w:t xml:space="preserve"> 年</w:t>
            </w:r>
            <w:r>
              <w:rPr>
                <w:rFonts w:ascii="TimesNewRomanPS" w:hAnsi="TimesNewRomanPS" w:eastAsia="TimesNewRomanPS"/>
                <w:b/>
                <w:i w:val="0"/>
                <w:color w:val="000000"/>
                <w:sz w:val="28"/>
              </w:rPr>
              <w:t xml:space="preserve"> 12</w:t>
            </w:r>
            <w:r>
              <w:rPr>
                <w:rFonts w:ascii="仿宋" w:hAnsi="仿宋" w:eastAsia="仿宋"/>
                <w:b w:val="0"/>
                <w:i w:val="0"/>
                <w:color w:val="000000"/>
                <w:sz w:val="28"/>
              </w:rPr>
              <w:t xml:space="preserve"> 月</w:t>
            </w:r>
          </w:p>
        </w:tc>
      </w:tr>
    </w:tbl>
    <w:p>
      <w:pPr>
        <w:autoSpaceDN w:val="0"/>
        <w:autoSpaceDE w:val="0"/>
        <w:widowControl/>
        <w:spacing w:line="14" w:lineRule="exact" w:before="0" w:after="0"/>
        <w:ind w:left="0" w:right="0"/>
      </w:pPr>
    </w:p>
    <w:p>
      <w:pPr>
        <w:sectPr>
          <w:pgSz w:w="11906" w:h="16838"/>
          <w:pgMar w:top="850" w:right="1398" w:bottom="1052" w:left="1440" w:header="720" w:footer="720" w:gutter="0"/>
          <w:cols w:space="720"/>
          <w:docGrid w:linePitch="360"/>
        </w:sectPr>
      </w:pPr>
    </w:p>
    <w:p>
      <w:pPr>
        <w:autoSpaceDN w:val="0"/>
        <w:autoSpaceDE w:val="0"/>
        <w:widowControl/>
        <w:spacing w:line="488" w:lineRule="exact" w:before="758" w:after="0"/>
        <w:ind w:left="0" w:right="0" w:firstLine="0"/>
        <w:jc w:val="center"/>
      </w:pPr>
      <w:r>
        <w:rPr>
          <w:rFonts w:ascii="仿宋_GB2312" w:hAnsi="仿宋_GB2312" w:eastAsia="仿宋_GB2312"/>
          <w:b w:val="0"/>
          <w:i w:val="0"/>
          <w:color w:val="000000"/>
          <w:sz w:val="44"/>
        </w:rPr>
        <w:t>县道</w:t>
      </w:r>
      <w:r>
        <w:rPr>
          <w:rFonts w:ascii="TimesNewRomanPS" w:hAnsi="TimesNewRomanPS" w:eastAsia="TimesNewRomanPS"/>
          <w:b/>
          <w:i w:val="0"/>
          <w:color w:val="000000"/>
          <w:sz w:val="44"/>
        </w:rPr>
        <w:t xml:space="preserve"> X096</w:t>
      </w:r>
      <w:r>
        <w:rPr>
          <w:rFonts w:ascii="仿宋_GB2312" w:hAnsi="仿宋_GB2312" w:eastAsia="仿宋_GB2312"/>
          <w:b w:val="0"/>
          <w:i w:val="0"/>
          <w:color w:val="000000"/>
          <w:sz w:val="44"/>
        </w:rPr>
        <w:t xml:space="preserve"> 线过境宏观乡场镇路段维修整治</w:t>
      </w:r>
    </w:p>
    <w:p>
      <w:pPr>
        <w:autoSpaceDN w:val="0"/>
        <w:autoSpaceDE w:val="0"/>
        <w:widowControl/>
        <w:spacing w:line="438" w:lineRule="exact" w:before="150" w:after="0"/>
        <w:ind w:left="0" w:right="0" w:firstLine="0"/>
        <w:jc w:val="center"/>
      </w:pPr>
      <w:r>
        <w:rPr>
          <w:rFonts w:ascii="仿宋_GB2312" w:hAnsi="仿宋_GB2312" w:eastAsia="仿宋_GB2312"/>
          <w:b w:val="0"/>
          <w:i w:val="0"/>
          <w:color w:val="000000"/>
          <w:sz w:val="44"/>
        </w:rPr>
        <w:t>工程</w:t>
      </w:r>
    </w:p>
    <w:p>
      <w:pPr>
        <w:autoSpaceDN w:val="0"/>
        <w:autoSpaceDE w:val="0"/>
        <w:widowControl/>
        <w:spacing w:line="438" w:lineRule="exact" w:before="186" w:after="0"/>
        <w:ind w:left="0" w:right="0" w:firstLine="0"/>
        <w:jc w:val="center"/>
      </w:pPr>
      <w:r>
        <w:rPr>
          <w:rFonts w:ascii="仿宋_GB2312" w:hAnsi="仿宋_GB2312" w:eastAsia="仿宋_GB2312"/>
          <w:b w:val="0"/>
          <w:i w:val="0"/>
          <w:color w:val="000000"/>
          <w:sz w:val="44"/>
        </w:rPr>
        <w:t>责任页</w:t>
      </w:r>
    </w:p>
    <w:p>
      <w:pPr>
        <w:autoSpaceDN w:val="0"/>
        <w:autoSpaceDE w:val="0"/>
        <w:widowControl/>
        <w:spacing w:line="438" w:lineRule="exact" w:before="186" w:after="202"/>
        <w:ind w:left="0" w:right="0" w:firstLine="0"/>
        <w:jc w:val="center"/>
      </w:pPr>
      <w:r>
        <w:rPr>
          <w:rFonts w:ascii="仿宋_GB2312" w:hAnsi="仿宋_GB2312" w:eastAsia="仿宋_GB2312"/>
          <w:b w:val="0"/>
          <w:i w:val="0"/>
          <w:color w:val="000000"/>
          <w:sz w:val="44"/>
        </w:rPr>
        <w:t>（四川诚达澜工程管理咨询有限公司）</w:t>
      </w:r>
    </w:p>
    <w:tbl>
      <w:tblPr>
        <w:tblW w:type="auto" w:w="0"/>
        <w:tblLayout w:type="fixed"/>
        <w:tblLook w:firstColumn="1" w:firstRow="1" w:lastColumn="0" w:lastRow="0" w:noHBand="0" w:noVBand="1" w:val="04A0"/>
        <w:tblInd w:w="180.0" w:type="dxa"/>
      </w:tblPr>
      <w:tblGrid>
        <w:gridCol w:w="1805"/>
        <w:gridCol w:w="1805"/>
        <w:gridCol w:w="1805"/>
        <w:gridCol w:w="1805"/>
        <w:gridCol w:w="1805"/>
      </w:tblGrid>
      <w:tr>
        <w:trPr>
          <w:trHeight w:hRule="exact" w:val="830"/>
        </w:trPr>
        <w:tc>
          <w:tcPr>
            <w:tcW w:type="dxa" w:w="2102"/>
            <w:gridSpan w:val="3"/>
            <w:tcBorders/>
            <w:tcMar>
              <w:start w:w="0" w:type="dxa"/>
              <w:end w:w="0" w:type="dxa"/>
            </w:tcMar>
            <w:tcMar>
              <w:start w:w="0" w:type="dxa"/>
              <w:end w:w="0" w:type="dxa"/>
            </w:tcMar>
            <w:tcMar>
              <w:start w:w="0" w:type="dxa"/>
              <w:end w:w="0" w:type="dxa"/>
            </w:tcMar>
          </w:tcPr>
          <w:p>
            <w:pPr>
              <w:autoSpaceDN w:val="0"/>
              <w:autoSpaceDE w:val="0"/>
              <w:widowControl/>
              <w:spacing w:line="320" w:lineRule="exact" w:before="202" w:after="0"/>
              <w:ind w:left="2" w:right="2" w:firstLine="0"/>
              <w:jc w:val="right"/>
            </w:pPr>
            <w:r>
              <w:rPr>
                <w:rFonts w:ascii="仿宋" w:hAnsi="仿宋" w:eastAsia="仿宋"/>
                <w:b w:val="0"/>
                <w:i w:val="0"/>
                <w:color w:val="000000"/>
                <w:sz w:val="32"/>
              </w:rPr>
              <w:t>姓名</w:t>
            </w:r>
          </w:p>
        </w:tc>
        <w:tc>
          <w:tcPr>
            <w:tcW w:type="dxa" w:w="3124"/>
            <w:tcBorders/>
            <w:tcMar>
              <w:start w:w="0" w:type="dxa"/>
              <w:end w:w="0" w:type="dxa"/>
            </w:tcMar>
          </w:tcPr>
          <w:p>
            <w:pPr>
              <w:autoSpaceDN w:val="0"/>
              <w:autoSpaceDE w:val="0"/>
              <w:widowControl/>
              <w:spacing w:line="320" w:lineRule="exact" w:before="202" w:after="0"/>
              <w:ind w:left="242" w:right="242" w:firstLine="0"/>
              <w:jc w:val="right"/>
            </w:pPr>
            <w:r>
              <w:rPr>
                <w:rFonts w:ascii="仿宋" w:hAnsi="仿宋" w:eastAsia="仿宋"/>
                <w:b w:val="0"/>
                <w:i w:val="0"/>
                <w:color w:val="000000"/>
                <w:sz w:val="32"/>
              </w:rPr>
              <w:t>职务或职称</w:t>
            </w:r>
          </w:p>
        </w:tc>
        <w:tc>
          <w:tcPr>
            <w:tcW w:type="dxa" w:w="2824"/>
            <w:vMerge w:val="restart"/>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320" w:lineRule="exact" w:before="202" w:after="0"/>
              <w:ind w:left="1042" w:right="1042" w:firstLine="0"/>
              <w:jc w:val="left"/>
            </w:pPr>
            <w:r>
              <w:rPr>
                <w:rFonts w:ascii="仿宋" w:hAnsi="仿宋" w:eastAsia="仿宋"/>
                <w:b w:val="0"/>
                <w:i w:val="0"/>
                <w:color w:val="000000"/>
                <w:sz w:val="32"/>
              </w:rPr>
              <w:t>签字</w:t>
            </w:r>
          </w:p>
          <w:p>
            <w:pPr>
              <w:autoSpaceDN w:val="0"/>
              <w:autoSpaceDE w:val="0"/>
              <w:widowControl/>
              <w:spacing w:line="240" w:lineRule="auto" w:before="374" w:after="0"/>
              <w:ind w:left="256" w:right="256" w:firstLine="0"/>
              <w:jc w:val="left"/>
            </w:pPr>
            <w:r>
              <w:drawing>
                <wp:inline xmlns:a="http://schemas.openxmlformats.org/drawingml/2006/main" xmlns:pic="http://schemas.openxmlformats.org/drawingml/2006/picture">
                  <wp:extent cx="1052829" cy="4990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1052829" cy="499029"/>
                          </a:xfrm>
                          <a:prstGeom prst="rect"/>
                        </pic:spPr>
                      </pic:pic>
                    </a:graphicData>
                  </a:graphic>
                </wp:inline>
              </w:drawing>
            </w:r>
          </w:p>
          <w:p>
            <w:pPr>
              <w:autoSpaceDN w:val="0"/>
              <w:autoSpaceDE w:val="0"/>
              <w:widowControl/>
              <w:spacing w:line="240" w:lineRule="auto" w:before="262" w:after="0"/>
              <w:ind w:left="242" w:right="242" w:firstLine="0"/>
              <w:jc w:val="left"/>
            </w:pPr>
            <w:r>
              <w:drawing>
                <wp:inline xmlns:a="http://schemas.openxmlformats.org/drawingml/2006/main" xmlns:pic="http://schemas.openxmlformats.org/drawingml/2006/picture">
                  <wp:extent cx="1084580" cy="440481"/>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1084580" cy="440481"/>
                          </a:xfrm>
                          <a:prstGeom prst="rect"/>
                        </pic:spPr>
                      </pic:pic>
                    </a:graphicData>
                  </a:graphic>
                </wp:inline>
              </w:drawing>
            </w:r>
          </w:p>
          <w:p>
            <w:pPr>
              <w:autoSpaceDN w:val="0"/>
              <w:autoSpaceDE w:val="0"/>
              <w:widowControl/>
              <w:spacing w:line="240" w:lineRule="auto" w:before="268" w:after="0"/>
              <w:ind w:left="268" w:right="268" w:firstLine="0"/>
              <w:jc w:val="left"/>
            </w:pPr>
            <w:r>
              <w:drawing>
                <wp:inline xmlns:a="http://schemas.openxmlformats.org/drawingml/2006/main" xmlns:pic="http://schemas.openxmlformats.org/drawingml/2006/picture">
                  <wp:extent cx="1084580" cy="436325"/>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1084580" cy="436325"/>
                          </a:xfrm>
                          <a:prstGeom prst="rect"/>
                        </pic:spPr>
                      </pic:pic>
                    </a:graphicData>
                  </a:graphic>
                </wp:inline>
              </w:drawing>
            </w:r>
          </w:p>
          <w:p>
            <w:pPr>
              <w:autoSpaceDN w:val="0"/>
              <w:autoSpaceDE w:val="0"/>
              <w:widowControl/>
              <w:spacing w:line="240" w:lineRule="auto" w:before="282" w:after="0"/>
              <w:ind w:left="278" w:right="278" w:firstLine="0"/>
              <w:jc w:val="left"/>
            </w:pPr>
            <w:r>
              <w:drawing>
                <wp:inline xmlns:a="http://schemas.openxmlformats.org/drawingml/2006/main" xmlns:pic="http://schemas.openxmlformats.org/drawingml/2006/picture">
                  <wp:extent cx="1089660" cy="445013"/>
                  <wp:docPr id="4" name="Picture 4"/>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1089660" cy="445013"/>
                          </a:xfrm>
                          <a:prstGeom prst="rect"/>
                        </pic:spPr>
                      </pic:pic>
                    </a:graphicData>
                  </a:graphic>
                </wp:inline>
              </w:drawing>
            </w:r>
          </w:p>
          <w:p>
            <w:pPr>
              <w:autoSpaceDN w:val="0"/>
              <w:autoSpaceDE w:val="0"/>
              <w:widowControl/>
              <w:spacing w:line="240" w:lineRule="auto" w:before="234" w:after="0"/>
              <w:ind w:left="258" w:right="258" w:firstLine="0"/>
              <w:jc w:val="left"/>
            </w:pPr>
            <w:r>
              <w:drawing>
                <wp:inline xmlns:a="http://schemas.openxmlformats.org/drawingml/2006/main" xmlns:pic="http://schemas.openxmlformats.org/drawingml/2006/picture">
                  <wp:extent cx="1125220" cy="498121"/>
                  <wp:docPr id="5" name="Picture 5"/>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1125220" cy="498121"/>
                          </a:xfrm>
                          <a:prstGeom prst="rect"/>
                        </pic:spPr>
                      </pic:pic>
                    </a:graphicData>
                  </a:graphic>
                </wp:inline>
              </w:drawing>
            </w:r>
          </w:p>
        </w:tc>
      </w:tr>
      <w:tr>
        <w:trPr>
          <w:trHeight w:hRule="exact" w:val="936"/>
        </w:trPr>
        <w:tc>
          <w:tcPr>
            <w:tcW w:type="dxa" w:w="1624"/>
            <w:gridSpan w:val="2"/>
            <w:tcBorders/>
            <w:tcMar>
              <w:start w:w="0" w:type="dxa"/>
              <w:end w:w="0" w:type="dxa"/>
            </w:tcMar>
            <w:tcMar>
              <w:start w:w="0" w:type="dxa"/>
              <w:end w:w="0" w:type="dxa"/>
            </w:tcMar>
          </w:tcPr>
          <w:p>
            <w:pPr>
              <w:autoSpaceDN w:val="0"/>
              <w:autoSpaceDE w:val="0"/>
              <w:widowControl/>
              <w:spacing w:line="320" w:lineRule="exact" w:before="308" w:after="0"/>
              <w:ind w:left="0" w:right="0" w:firstLine="0"/>
              <w:jc w:val="center"/>
            </w:pPr>
            <w:r>
              <w:rPr>
                <w:rFonts w:ascii="仿宋" w:hAnsi="仿宋" w:eastAsia="仿宋"/>
                <w:b w:val="0"/>
                <w:i w:val="0"/>
                <w:color w:val="000000"/>
                <w:sz w:val="32"/>
              </w:rPr>
              <w:t>批准：杨</w:t>
            </w:r>
          </w:p>
        </w:tc>
        <w:tc>
          <w:tcPr>
            <w:tcW w:type="dxa" w:w="478"/>
            <w:tcBorders/>
            <w:tcMar>
              <w:start w:w="0" w:type="dxa"/>
              <w:end w:w="0" w:type="dxa"/>
            </w:tcMar>
          </w:tcPr>
          <w:p>
            <w:pPr>
              <w:autoSpaceDN w:val="0"/>
              <w:autoSpaceDE w:val="0"/>
              <w:widowControl/>
              <w:spacing w:line="320" w:lineRule="exact" w:before="308" w:after="0"/>
              <w:ind w:left="0" w:right="0" w:firstLine="0"/>
              <w:jc w:val="right"/>
            </w:pPr>
            <w:r>
              <w:rPr>
                <w:rFonts w:ascii="仿宋" w:hAnsi="仿宋" w:eastAsia="仿宋"/>
                <w:b w:val="0"/>
                <w:i w:val="0"/>
                <w:color w:val="000000"/>
                <w:sz w:val="32"/>
              </w:rPr>
              <w:t>澜</w:t>
            </w:r>
          </w:p>
        </w:tc>
        <w:tc>
          <w:tcPr>
            <w:tcW w:type="dxa" w:w="3124"/>
            <w:tcBorders/>
            <w:tcMar>
              <w:start w:w="0" w:type="dxa"/>
              <w:end w:w="0" w:type="dxa"/>
            </w:tcMar>
          </w:tcPr>
          <w:p>
            <w:pPr>
              <w:autoSpaceDN w:val="0"/>
              <w:autoSpaceDE w:val="0"/>
              <w:widowControl/>
              <w:spacing w:line="320" w:lineRule="exact" w:before="308" w:after="0"/>
              <w:ind w:left="398" w:right="398" w:firstLine="0"/>
              <w:jc w:val="right"/>
            </w:pPr>
            <w:r>
              <w:rPr>
                <w:rFonts w:ascii="仿宋" w:hAnsi="仿宋" w:eastAsia="仿宋"/>
                <w:b w:val="0"/>
                <w:i w:val="0"/>
                <w:color w:val="000000"/>
                <w:sz w:val="32"/>
              </w:rPr>
              <w:t>法定代表人</w:t>
            </w:r>
          </w:p>
        </w:tc>
        <w:tc>
          <w:tcPr>
            <w:tcW w:type="dxa" w:w="1805"/>
            <w:vMerge/>
            <w:tcBorders/>
          </w:tcPr>
          <w:p/>
        </w:tc>
      </w:tr>
      <w:tr>
        <w:trPr>
          <w:trHeight w:hRule="exact" w:val="936"/>
        </w:trPr>
        <w:tc>
          <w:tcPr>
            <w:tcW w:type="dxa" w:w="1624"/>
            <w:gridSpan w:val="2"/>
            <w:tcBorders/>
            <w:tcMar>
              <w:start w:w="0" w:type="dxa"/>
              <w:end w:w="0" w:type="dxa"/>
            </w:tcMar>
            <w:tcMar>
              <w:start w:w="0" w:type="dxa"/>
              <w:end w:w="0" w:type="dxa"/>
            </w:tcMar>
          </w:tcPr>
          <w:p>
            <w:pPr>
              <w:autoSpaceDN w:val="0"/>
              <w:autoSpaceDE w:val="0"/>
              <w:widowControl/>
              <w:spacing w:line="320" w:lineRule="exact" w:before="308" w:after="0"/>
              <w:ind w:left="0" w:right="0" w:firstLine="0"/>
              <w:jc w:val="center"/>
            </w:pPr>
            <w:r>
              <w:rPr>
                <w:rFonts w:ascii="仿宋" w:hAnsi="仿宋" w:eastAsia="仿宋"/>
                <w:b w:val="0"/>
                <w:i w:val="0"/>
                <w:color w:val="000000"/>
                <w:sz w:val="32"/>
              </w:rPr>
              <w:t>核定：李</w:t>
            </w:r>
          </w:p>
        </w:tc>
        <w:tc>
          <w:tcPr>
            <w:tcW w:type="dxa" w:w="478"/>
            <w:tcBorders/>
            <w:tcMar>
              <w:start w:w="0" w:type="dxa"/>
              <w:end w:w="0" w:type="dxa"/>
            </w:tcMar>
          </w:tcPr>
          <w:p>
            <w:pPr>
              <w:autoSpaceDN w:val="0"/>
              <w:autoSpaceDE w:val="0"/>
              <w:widowControl/>
              <w:spacing w:line="320" w:lineRule="exact" w:before="308" w:after="0"/>
              <w:ind w:left="0" w:right="0" w:firstLine="0"/>
              <w:jc w:val="right"/>
            </w:pPr>
            <w:r>
              <w:rPr>
                <w:rFonts w:ascii="仿宋" w:hAnsi="仿宋" w:eastAsia="仿宋"/>
                <w:b w:val="0"/>
                <w:i w:val="0"/>
                <w:color w:val="000000"/>
                <w:sz w:val="32"/>
              </w:rPr>
              <w:t>毅</w:t>
            </w:r>
          </w:p>
        </w:tc>
        <w:tc>
          <w:tcPr>
            <w:tcW w:type="dxa" w:w="3124"/>
            <w:tcBorders/>
            <w:tcMar>
              <w:start w:w="0" w:type="dxa"/>
              <w:end w:w="0" w:type="dxa"/>
            </w:tcMar>
          </w:tcPr>
          <w:p>
            <w:pPr>
              <w:autoSpaceDN w:val="0"/>
              <w:autoSpaceDE w:val="0"/>
              <w:widowControl/>
              <w:spacing w:line="320" w:lineRule="exact" w:before="308" w:after="0"/>
              <w:ind w:left="1038" w:right="1038" w:firstLine="0"/>
              <w:jc w:val="right"/>
            </w:pPr>
            <w:r>
              <w:rPr>
                <w:rFonts w:ascii="仿宋" w:hAnsi="仿宋" w:eastAsia="仿宋"/>
                <w:b w:val="0"/>
                <w:i w:val="0"/>
                <w:color w:val="000000"/>
                <w:sz w:val="32"/>
              </w:rPr>
              <w:t>工程师</w:t>
            </w:r>
          </w:p>
        </w:tc>
        <w:tc>
          <w:tcPr>
            <w:tcW w:type="dxa" w:w="1805"/>
            <w:vMerge/>
            <w:tcBorders/>
          </w:tcPr>
          <w:p/>
        </w:tc>
      </w:tr>
      <w:tr>
        <w:trPr>
          <w:trHeight w:hRule="exact" w:val="936"/>
        </w:trPr>
        <w:tc>
          <w:tcPr>
            <w:tcW w:type="dxa" w:w="1624"/>
            <w:gridSpan w:val="2"/>
            <w:tcBorders/>
            <w:tcMar>
              <w:start w:w="0" w:type="dxa"/>
              <w:end w:w="0" w:type="dxa"/>
            </w:tcMar>
            <w:tcMar>
              <w:start w:w="0" w:type="dxa"/>
              <w:end w:w="0" w:type="dxa"/>
            </w:tcMar>
          </w:tcPr>
          <w:p>
            <w:pPr>
              <w:autoSpaceDN w:val="0"/>
              <w:autoSpaceDE w:val="0"/>
              <w:widowControl/>
              <w:spacing w:line="320" w:lineRule="exact" w:before="308" w:after="0"/>
              <w:ind w:left="0" w:right="0" w:firstLine="0"/>
              <w:jc w:val="center"/>
            </w:pPr>
            <w:r>
              <w:rPr>
                <w:rFonts w:ascii="仿宋" w:hAnsi="仿宋" w:eastAsia="仿宋"/>
                <w:b w:val="0"/>
                <w:i w:val="0"/>
                <w:color w:val="000000"/>
                <w:sz w:val="32"/>
              </w:rPr>
              <w:t>审查：张</w:t>
            </w:r>
          </w:p>
        </w:tc>
        <w:tc>
          <w:tcPr>
            <w:tcW w:type="dxa" w:w="478"/>
            <w:tcBorders/>
            <w:tcMar>
              <w:start w:w="0" w:type="dxa"/>
              <w:end w:w="0" w:type="dxa"/>
            </w:tcMar>
          </w:tcPr>
          <w:p>
            <w:pPr>
              <w:autoSpaceDN w:val="0"/>
              <w:autoSpaceDE w:val="0"/>
              <w:widowControl/>
              <w:spacing w:line="320" w:lineRule="exact" w:before="308" w:after="0"/>
              <w:ind w:left="0" w:right="0" w:firstLine="0"/>
              <w:jc w:val="right"/>
            </w:pPr>
            <w:r>
              <w:rPr>
                <w:rFonts w:ascii="仿宋" w:hAnsi="仿宋" w:eastAsia="仿宋"/>
                <w:b w:val="0"/>
                <w:i w:val="0"/>
                <w:color w:val="000000"/>
                <w:sz w:val="32"/>
              </w:rPr>
              <w:t>伟</w:t>
            </w:r>
          </w:p>
        </w:tc>
        <w:tc>
          <w:tcPr>
            <w:tcW w:type="dxa" w:w="3124"/>
            <w:tcBorders/>
            <w:tcMar>
              <w:start w:w="0" w:type="dxa"/>
              <w:end w:w="0" w:type="dxa"/>
            </w:tcMar>
          </w:tcPr>
          <w:p>
            <w:pPr>
              <w:autoSpaceDN w:val="0"/>
              <w:autoSpaceDE w:val="0"/>
              <w:widowControl/>
              <w:spacing w:line="320" w:lineRule="exact" w:before="308" w:after="0"/>
              <w:ind w:left="1038" w:right="1038" w:firstLine="0"/>
              <w:jc w:val="right"/>
            </w:pPr>
            <w:r>
              <w:rPr>
                <w:rFonts w:ascii="仿宋" w:hAnsi="仿宋" w:eastAsia="仿宋"/>
                <w:b w:val="0"/>
                <w:i w:val="0"/>
                <w:color w:val="000000"/>
                <w:sz w:val="32"/>
              </w:rPr>
              <w:t>工程师</w:t>
            </w:r>
          </w:p>
        </w:tc>
        <w:tc>
          <w:tcPr>
            <w:tcW w:type="dxa" w:w="1805"/>
            <w:vMerge/>
            <w:tcBorders/>
          </w:tcPr>
          <w:p/>
        </w:tc>
      </w:tr>
      <w:tr>
        <w:trPr>
          <w:trHeight w:hRule="exact" w:val="936"/>
        </w:trPr>
        <w:tc>
          <w:tcPr>
            <w:tcW w:type="dxa" w:w="1624"/>
            <w:gridSpan w:val="2"/>
            <w:tcBorders/>
            <w:tcMar>
              <w:start w:w="0" w:type="dxa"/>
              <w:end w:w="0" w:type="dxa"/>
            </w:tcMar>
            <w:tcMar>
              <w:start w:w="0" w:type="dxa"/>
              <w:end w:w="0" w:type="dxa"/>
            </w:tcMar>
          </w:tcPr>
          <w:p>
            <w:pPr>
              <w:autoSpaceDN w:val="0"/>
              <w:autoSpaceDE w:val="0"/>
              <w:widowControl/>
              <w:spacing w:line="320" w:lineRule="exact" w:before="308" w:after="0"/>
              <w:ind w:left="0" w:right="0" w:firstLine="0"/>
              <w:jc w:val="center"/>
            </w:pPr>
            <w:r>
              <w:rPr>
                <w:rFonts w:ascii="仿宋" w:hAnsi="仿宋" w:eastAsia="仿宋"/>
                <w:b w:val="0"/>
                <w:i w:val="0"/>
                <w:color w:val="000000"/>
                <w:sz w:val="32"/>
              </w:rPr>
              <w:t>校核：高</w:t>
            </w:r>
          </w:p>
        </w:tc>
        <w:tc>
          <w:tcPr>
            <w:tcW w:type="dxa" w:w="478"/>
            <w:tcBorders/>
            <w:tcMar>
              <w:start w:w="0" w:type="dxa"/>
              <w:end w:w="0" w:type="dxa"/>
            </w:tcMar>
          </w:tcPr>
          <w:p>
            <w:pPr>
              <w:autoSpaceDN w:val="0"/>
              <w:autoSpaceDE w:val="0"/>
              <w:widowControl/>
              <w:spacing w:line="320" w:lineRule="exact" w:before="308" w:after="0"/>
              <w:ind w:left="0" w:right="0" w:firstLine="0"/>
              <w:jc w:val="right"/>
            </w:pPr>
            <w:r>
              <w:rPr>
                <w:rFonts w:ascii="仿宋" w:hAnsi="仿宋" w:eastAsia="仿宋"/>
                <w:b w:val="0"/>
                <w:i w:val="0"/>
                <w:color w:val="000000"/>
                <w:sz w:val="32"/>
              </w:rPr>
              <w:t>阳</w:t>
            </w:r>
          </w:p>
        </w:tc>
        <w:tc>
          <w:tcPr>
            <w:tcW w:type="dxa" w:w="3124"/>
            <w:tcBorders/>
            <w:tcMar>
              <w:start w:w="0" w:type="dxa"/>
              <w:end w:w="0" w:type="dxa"/>
            </w:tcMar>
          </w:tcPr>
          <w:p>
            <w:pPr>
              <w:autoSpaceDN w:val="0"/>
              <w:autoSpaceDE w:val="0"/>
              <w:widowControl/>
              <w:spacing w:line="320" w:lineRule="exact" w:before="308" w:after="0"/>
              <w:ind w:left="1038" w:right="1038" w:firstLine="0"/>
              <w:jc w:val="right"/>
            </w:pPr>
            <w:r>
              <w:rPr>
                <w:rFonts w:ascii="仿宋" w:hAnsi="仿宋" w:eastAsia="仿宋"/>
                <w:b w:val="0"/>
                <w:i w:val="0"/>
                <w:color w:val="000000"/>
                <w:sz w:val="32"/>
              </w:rPr>
              <w:t>工程师</w:t>
            </w:r>
          </w:p>
        </w:tc>
        <w:tc>
          <w:tcPr>
            <w:tcW w:type="dxa" w:w="1805"/>
            <w:vMerge/>
            <w:tcBorders/>
          </w:tcPr>
          <w:p/>
        </w:tc>
      </w:tr>
      <w:tr>
        <w:trPr>
          <w:trHeight w:hRule="exact" w:val="850"/>
        </w:trPr>
        <w:tc>
          <w:tcPr>
            <w:tcW w:type="dxa" w:w="5226"/>
            <w:gridSpan w:val="4"/>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320" w:lineRule="exact" w:before="308" w:after="0"/>
              <w:ind w:left="180" w:right="180" w:firstLine="0"/>
              <w:jc w:val="left"/>
            </w:pPr>
            <w:r>
              <w:rPr>
                <w:rFonts w:ascii="仿宋" w:hAnsi="仿宋" w:eastAsia="仿宋"/>
                <w:b w:val="0"/>
                <w:i w:val="0"/>
                <w:color w:val="000000"/>
                <w:sz w:val="32"/>
              </w:rPr>
              <w:t>项目负责人：张 伟</w:t>
            </w:r>
          </w:p>
        </w:tc>
        <w:tc>
          <w:tcPr>
            <w:tcW w:type="dxa" w:w="1805"/>
            <w:vMerge/>
            <w:tcBorders/>
          </w:tcPr>
          <w:p/>
        </w:tc>
      </w:tr>
      <w:tr>
        <w:trPr>
          <w:trHeight w:hRule="exact" w:val="3492"/>
        </w:trPr>
        <w:tc>
          <w:tcPr>
            <w:tcW w:type="dxa" w:w="1136"/>
            <w:tcBorders/>
            <w:tcMar>
              <w:start w:w="0" w:type="dxa"/>
              <w:end w:w="0" w:type="dxa"/>
            </w:tcMar>
          </w:tcPr>
          <w:p>
            <w:pPr>
              <w:autoSpaceDN w:val="0"/>
              <w:autoSpaceDE w:val="0"/>
              <w:widowControl/>
              <w:spacing w:line="300" w:lineRule="exact" w:before="368" w:after="0"/>
              <w:ind w:left="56" w:right="56" w:firstLine="0"/>
              <w:jc w:val="right"/>
            </w:pPr>
            <w:r>
              <w:rPr>
                <w:rFonts w:ascii="仿宋" w:hAnsi="仿宋" w:eastAsia="仿宋"/>
                <w:b w:val="0"/>
                <w:i w:val="0"/>
                <w:color w:val="000000"/>
                <w:sz w:val="30"/>
              </w:rPr>
              <w:t>编写：</w:t>
            </w:r>
          </w:p>
        </w:tc>
        <w:tc>
          <w:tcPr>
            <w:tcW w:type="dxa" w:w="4090"/>
            <w:gridSpan w:val="3"/>
            <w:tcBorders/>
            <w:tcMar>
              <w:start w:w="0" w:type="dxa"/>
              <w:end w:w="0" w:type="dxa"/>
            </w:tcMar>
            <w:tcMar>
              <w:start w:w="0" w:type="dxa"/>
              <w:end w:w="0" w:type="dxa"/>
            </w:tcMar>
            <w:tcMar>
              <w:start w:w="0" w:type="dxa"/>
              <w:end w:w="0" w:type="dxa"/>
            </w:tcMar>
          </w:tcPr>
          <w:p>
            <w:pPr>
              <w:autoSpaceDN w:val="0"/>
              <w:autoSpaceDE w:val="0"/>
              <w:widowControl/>
              <w:spacing w:line="240" w:lineRule="auto" w:before="220" w:after="0"/>
              <w:ind w:left="56" w:right="56" w:firstLine="0"/>
              <w:jc w:val="left"/>
            </w:pPr>
            <w:r>
              <w:drawing>
                <wp:inline xmlns:a="http://schemas.openxmlformats.org/drawingml/2006/main" xmlns:pic="http://schemas.openxmlformats.org/drawingml/2006/picture">
                  <wp:extent cx="1922780" cy="553528"/>
                  <wp:docPr id="6" name="Picture 6"/>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1922780" cy="553528"/>
                          </a:xfrm>
                          <a:prstGeom prst="rect"/>
                        </pic:spPr>
                      </pic:pic>
                    </a:graphicData>
                  </a:graphic>
                </wp:inline>
              </w:drawing>
            </w:r>
          </w:p>
        </w:tc>
        <w:tc>
          <w:tcPr>
            <w:tcW w:type="dxa" w:w="1805"/>
            <w:vMerge/>
            <w:tcBorders/>
          </w:tcPr>
          <w:p/>
        </w:tc>
      </w:tr>
    </w:tbl>
    <w:p>
      <w:pPr>
        <w:autoSpaceDN w:val="0"/>
        <w:autoSpaceDE w:val="0"/>
        <w:widowControl/>
        <w:spacing w:line="14" w:lineRule="exact" w:before="0" w:after="0"/>
        <w:ind w:left="0" w:right="0"/>
      </w:pPr>
    </w:p>
    <w:p>
      <w:pPr>
        <w:sectPr>
          <w:pgSz w:w="11906" w:h="16838"/>
          <w:pgMar w:top="760" w:right="1440" w:bottom="1440" w:left="1440" w:header="720" w:footer="720" w:gutter="0"/>
          <w:cols w:space="720"/>
          <w:docGrid w:linePitch="360"/>
        </w:sectPr>
      </w:pPr>
    </w:p>
    <w:p>
      <w:pPr>
        <w:autoSpaceDN w:val="0"/>
        <w:autoSpaceDE w:val="0"/>
        <w:widowControl/>
        <w:spacing w:line="312" w:lineRule="exact" w:before="1144" w:after="0"/>
        <w:ind w:left="0" w:right="0" w:firstLine="0"/>
        <w:jc w:val="center"/>
      </w:pPr>
      <w:r>
        <w:rPr>
          <w:rFonts w:ascii="仿宋" w:hAnsi="仿宋" w:eastAsia="仿宋"/>
          <w:b w:val="0"/>
          <w:i w:val="0"/>
          <w:color w:val="000000"/>
          <w:sz w:val="28"/>
        </w:rPr>
        <w:t>县道</w:t>
      </w:r>
      <w:r>
        <w:rPr>
          <w:rFonts w:ascii="TimesNewRomanPSMT" w:hAnsi="TimesNewRomanPSMT" w:eastAsia="TimesNewRomanPSMT"/>
          <w:b w:val="0"/>
          <w:i w:val="0"/>
          <w:color w:val="000000"/>
          <w:sz w:val="28"/>
        </w:rPr>
        <w:t>X096</w:t>
      </w:r>
      <w:r>
        <w:rPr>
          <w:rFonts w:ascii="仿宋" w:hAnsi="仿宋" w:eastAsia="仿宋"/>
          <w:b w:val="0"/>
          <w:i w:val="0"/>
          <w:color w:val="000000"/>
          <w:sz w:val="28"/>
        </w:rPr>
        <w:t>线过境宏观乡场镇路段维修整治工程</w:t>
      </w:r>
    </w:p>
    <w:p>
      <w:pPr>
        <w:autoSpaceDN w:val="0"/>
        <w:autoSpaceDE w:val="0"/>
        <w:widowControl/>
        <w:spacing w:line="280" w:lineRule="exact" w:before="444" w:after="292"/>
        <w:ind w:left="0" w:right="0" w:firstLine="0"/>
        <w:jc w:val="center"/>
      </w:pPr>
      <w:r>
        <w:rPr>
          <w:rFonts w:ascii="仿宋" w:hAnsi="仿宋" w:eastAsia="仿宋"/>
          <w:b w:val="0"/>
          <w:i w:val="0"/>
          <w:color w:val="000000"/>
          <w:sz w:val="28"/>
        </w:rPr>
        <w:t>水土保持方案报告表</w:t>
      </w:r>
    </w:p>
    <w:tbl>
      <w:tblPr>
        <w:tblW w:type="auto" w:w="0"/>
        <w:tblLayout w:type="fixed"/>
        <w:tblLook w:firstColumn="1" w:firstRow="1" w:lastColumn="0" w:lastRow="0" w:noHBand="0" w:noVBand="1" w:val="04A0"/>
        <w:tblInd w:w="68.00000000000011" w:type="dxa"/>
      </w:tblPr>
      <w:tblGrid>
        <w:gridCol w:w="700"/>
        <w:gridCol w:w="700"/>
        <w:gridCol w:w="700"/>
        <w:gridCol w:w="700"/>
        <w:gridCol w:w="700"/>
        <w:gridCol w:w="700"/>
        <w:gridCol w:w="700"/>
        <w:gridCol w:w="700"/>
        <w:gridCol w:w="700"/>
        <w:gridCol w:w="700"/>
        <w:gridCol w:w="700"/>
        <w:gridCol w:w="700"/>
        <w:gridCol w:w="700"/>
      </w:tblGrid>
      <w:tr>
        <w:trPr>
          <w:trHeight w:hRule="exact" w:val="322"/>
        </w:trPr>
        <w:tc>
          <w:tcPr>
            <w:tcW w:type="dxa" w:w="88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1502" w:after="0"/>
              <w:ind w:left="0" w:right="0" w:firstLine="0"/>
              <w:jc w:val="center"/>
            </w:pPr>
            <w:r>
              <w:rPr>
                <w:rFonts w:ascii="仿宋_GB2312" w:hAnsi="仿宋_GB2312" w:eastAsia="仿宋_GB2312"/>
                <w:b w:val="0"/>
                <w:i w:val="0"/>
                <w:color w:val="000000"/>
                <w:sz w:val="21"/>
              </w:rPr>
              <w:t>项目概</w:t>
            </w:r>
          </w:p>
          <w:p>
            <w:pPr>
              <w:autoSpaceDN w:val="0"/>
              <w:autoSpaceDE w:val="0"/>
              <w:widowControl/>
              <w:spacing w:line="210" w:lineRule="exact" w:before="102" w:after="0"/>
              <w:ind w:left="0" w:right="0" w:firstLine="0"/>
              <w:jc w:val="center"/>
            </w:pPr>
            <w:r>
              <w:rPr>
                <w:rFonts w:ascii="仿宋_GB2312" w:hAnsi="仿宋_GB2312" w:eastAsia="仿宋_GB2312"/>
                <w:b w:val="0"/>
                <w:i w:val="0"/>
                <w:color w:val="000000"/>
                <w:sz w:val="21"/>
              </w:rPr>
              <w:t>况</w:t>
            </w: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位置</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106" w:right="106" w:firstLine="0"/>
              <w:jc w:val="left"/>
            </w:pPr>
            <w:r>
              <w:rPr>
                <w:rFonts w:ascii="仿宋_GB2312" w:hAnsi="仿宋_GB2312" w:eastAsia="仿宋_GB2312"/>
                <w:b w:val="0"/>
                <w:i w:val="0"/>
                <w:color w:val="000000"/>
                <w:sz w:val="21"/>
              </w:rPr>
              <w:t>南部县宏观乡，地理坐标为</w:t>
            </w:r>
            <w:r>
              <w:rPr>
                <w:rFonts w:ascii="TimesNewRomanPSMT" w:hAnsi="TimesNewRomanPSMT" w:eastAsia="TimesNewRomanPSMT"/>
                <w:b w:val="0"/>
                <w:i w:val="0"/>
                <w:color w:val="000000"/>
                <w:sz w:val="21"/>
              </w:rPr>
              <w:t>105.834317041°E</w:t>
            </w: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31.340523268°N</w:t>
            </w:r>
            <w:r>
              <w:rPr>
                <w:rFonts w:ascii="仿宋_GB2312" w:hAnsi="仿宋_GB2312" w:eastAsia="仿宋_GB2312"/>
                <w:b w:val="0"/>
                <w:i w:val="0"/>
                <w:color w:val="000000"/>
                <w:sz w:val="21"/>
              </w:rPr>
              <w:t>。</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建设内容</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106" w:right="106" w:firstLine="0"/>
              <w:jc w:val="left"/>
            </w:pPr>
            <w:r>
              <w:rPr>
                <w:rFonts w:ascii="仿宋_GB2312" w:hAnsi="仿宋_GB2312" w:eastAsia="仿宋_GB2312"/>
                <w:b w:val="0"/>
                <w:i w:val="0"/>
                <w:color w:val="000000"/>
                <w:sz w:val="21"/>
              </w:rPr>
              <w:t>项目改造市政道路（</w:t>
            </w:r>
            <w:r>
              <w:rPr>
                <w:rFonts w:ascii="TimesNewRomanPSMT" w:hAnsi="TimesNewRomanPSMT" w:eastAsia="TimesNewRomanPSMT"/>
                <w:b w:val="0"/>
                <w:i w:val="0"/>
                <w:color w:val="000000"/>
                <w:sz w:val="21"/>
              </w:rPr>
              <w:t>2</w:t>
            </w:r>
            <w:r>
              <w:rPr>
                <w:rFonts w:ascii="仿宋_GB2312" w:hAnsi="仿宋_GB2312" w:eastAsia="仿宋_GB2312"/>
                <w:b w:val="0"/>
                <w:i w:val="0"/>
                <w:color w:val="000000"/>
                <w:sz w:val="21"/>
              </w:rPr>
              <w:t xml:space="preserve"> 条）</w:t>
            </w:r>
            <w:r>
              <w:rPr>
                <w:rFonts w:ascii="TimesNewRomanPSMT" w:hAnsi="TimesNewRomanPSMT" w:eastAsia="TimesNewRomanPSMT"/>
                <w:b w:val="0"/>
                <w:i w:val="0"/>
                <w:color w:val="000000"/>
                <w:sz w:val="21"/>
              </w:rPr>
              <w:t>807m</w:t>
            </w:r>
            <w:r>
              <w:rPr>
                <w:rFonts w:ascii="仿宋_GB2312" w:hAnsi="仿宋_GB2312" w:eastAsia="仿宋_GB2312"/>
                <w:b w:val="0"/>
                <w:i w:val="0"/>
                <w:color w:val="000000"/>
                <w:sz w:val="21"/>
              </w:rPr>
              <w:t>。</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建设性质</w:t>
            </w:r>
          </w:p>
        </w:tc>
        <w:tc>
          <w:tcPr>
            <w:tcW w:type="dxa" w:w="237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改建</w:t>
            </w:r>
          </w:p>
        </w:tc>
        <w:tc>
          <w:tcPr>
            <w:tcW w:type="dxa" w:w="155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0" w:right="0" w:firstLine="0"/>
              <w:jc w:val="right"/>
            </w:pPr>
            <w:r>
              <w:rPr>
                <w:rFonts w:ascii="仿宋_GB2312" w:hAnsi="仿宋_GB2312" w:eastAsia="仿宋_GB2312"/>
                <w:b w:val="0"/>
                <w:i w:val="0"/>
                <w:color w:val="000000"/>
                <w:sz w:val="21"/>
              </w:rPr>
              <w:t>总投资（万元）</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0" w:lineRule="exact" w:before="46" w:after="0"/>
              <w:ind w:left="0" w:right="0" w:firstLine="0"/>
              <w:jc w:val="center"/>
            </w:pPr>
            <w:r>
              <w:rPr>
                <w:rFonts w:ascii="TimesNewRomanPSMT" w:hAnsi="TimesNewRomanPSMT" w:eastAsia="TimesNewRomanPSMT"/>
                <w:b w:val="0"/>
                <w:i w:val="0"/>
                <w:color w:val="000000"/>
                <w:sz w:val="21"/>
              </w:rPr>
              <w:t>266.50</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212" w:after="0"/>
              <w:ind w:left="26" w:right="26" w:firstLine="0"/>
              <w:jc w:val="right"/>
            </w:pPr>
            <w:r>
              <w:rPr>
                <w:rFonts w:ascii="仿宋_GB2312" w:hAnsi="仿宋_GB2312" w:eastAsia="仿宋_GB2312"/>
                <w:b w:val="0"/>
                <w:i w:val="0"/>
                <w:color w:val="000000"/>
                <w:sz w:val="21"/>
              </w:rPr>
              <w:t>土建投资（万元）</w:t>
            </w:r>
          </w:p>
        </w:tc>
        <w:tc>
          <w:tcPr>
            <w:tcW w:type="dxa" w:w="2370"/>
            <w:gridSpan w:val="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206" w:after="0"/>
              <w:ind w:left="0" w:right="0" w:firstLine="0"/>
              <w:jc w:val="center"/>
            </w:pPr>
            <w:r>
              <w:rPr>
                <w:rFonts w:ascii="TimesNewRomanPSMT" w:hAnsi="TimesNewRomanPSMT" w:eastAsia="TimesNewRomanPSMT"/>
                <w:b w:val="0"/>
                <w:i w:val="0"/>
                <w:color w:val="000000"/>
                <w:sz w:val="21"/>
              </w:rPr>
              <w:t>227.23</w:t>
            </w:r>
          </w:p>
        </w:tc>
        <w:tc>
          <w:tcPr>
            <w:tcW w:type="dxa" w:w="1554"/>
            <w:gridSpan w:val="3"/>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96" w:lineRule="exact" w:before="0" w:after="0"/>
              <w:ind w:left="0" w:right="0" w:firstLine="0"/>
              <w:jc w:val="center"/>
            </w:pPr>
            <w:r>
              <w:rPr>
                <w:rFonts w:ascii="仿宋_GB2312" w:hAnsi="仿宋_GB2312" w:eastAsia="仿宋_GB2312"/>
                <w:b w:val="0"/>
                <w:i w:val="0"/>
                <w:color w:val="000000"/>
                <w:sz w:val="21"/>
              </w:rPr>
              <w:t>占地面积</w:t>
            </w:r>
            <w:r>
              <w:br/>
            </w: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hm</w:t>
            </w:r>
            <w:r>
              <w:rPr>
                <w:w w:val="97.85714149475098"/>
                <w:rFonts w:ascii="TimesNewRomanPSMT" w:hAnsi="TimesNewRomanPSMT" w:eastAsia="TimesNewRomanPSMT"/>
                <w:b w:val="0"/>
                <w:i w:val="0"/>
                <w:color w:val="000000"/>
                <w:sz w:val="14"/>
              </w:rPr>
              <w:t>2</w:t>
            </w:r>
            <w:r>
              <w:rPr>
                <w:rFonts w:ascii="仿宋_GB2312" w:hAnsi="仿宋_GB2312" w:eastAsia="仿宋_GB2312"/>
                <w:b w:val="0"/>
                <w:i w:val="0"/>
                <w:color w:val="000000"/>
                <w:sz w:val="21"/>
              </w:rPr>
              <w:t>）</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104" w:right="104" w:firstLine="0"/>
              <w:jc w:val="left"/>
            </w:pPr>
            <w:r>
              <w:rPr>
                <w:rFonts w:ascii="仿宋_GB2312" w:hAnsi="仿宋_GB2312" w:eastAsia="仿宋_GB2312"/>
                <w:b w:val="0"/>
                <w:i w:val="0"/>
                <w:color w:val="000000"/>
                <w:sz w:val="21"/>
              </w:rPr>
              <w:t>永久：</w:t>
            </w:r>
            <w:r>
              <w:rPr>
                <w:rFonts w:ascii="TimesNewRomanPSMT" w:hAnsi="TimesNewRomanPSMT" w:eastAsia="TimesNewRomanPSMT"/>
                <w:b w:val="0"/>
                <w:i w:val="0"/>
                <w:color w:val="000000"/>
                <w:sz w:val="21"/>
              </w:rPr>
              <w:t>0.87</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400"/>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800"/>
            <w:gridSpan w:val="4"/>
            <w:vMerge/>
            <w:tcBorders>
              <w:start w:sz="3.8399999141693115" w:val="single" w:color="#000000"/>
              <w:top w:sz="3.8399999141693115" w:val="single" w:color="#000000"/>
              <w:end w:sz="3.8399999141693115" w:val="single" w:color="#000000"/>
              <w:bottom w:sz="3.8399999141693115" w:val="single" w:color="#000000"/>
            </w:tcBorders>
          </w:tcPr>
          <w:p/>
        </w:tc>
        <w:tc>
          <w:tcPr>
            <w:tcW w:type="dxa" w:w="2100"/>
            <w:gridSpan w:val="3"/>
            <w:vMerge/>
            <w:tcBorders>
              <w:start w:sz="3.8399999141693115" w:val="single" w:color="#000000"/>
              <w:top w:sz="3.8399999141693115" w:val="single" w:color="#000000"/>
              <w:end w:sz="3.8399999141693115" w:val="single" w:color="#000000"/>
              <w:bottom w:sz="3.8399999141693115" w:val="single" w:color="#000000"/>
            </w:tcBorders>
          </w:tcP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104" w:right="104" w:firstLine="0"/>
              <w:jc w:val="left"/>
            </w:pPr>
            <w:r>
              <w:rPr>
                <w:rFonts w:ascii="仿宋_GB2312" w:hAnsi="仿宋_GB2312" w:eastAsia="仿宋_GB2312"/>
                <w:b w:val="0"/>
                <w:i w:val="0"/>
                <w:color w:val="000000"/>
                <w:sz w:val="21"/>
              </w:rPr>
              <w:t>临时：</w:t>
            </w:r>
            <w:r>
              <w:rPr>
                <w:rFonts w:ascii="TimesNewRomanPSMT" w:hAnsi="TimesNewRomanPSMT" w:eastAsia="TimesNewRomanPSMT"/>
                <w:b w:val="0"/>
                <w:i w:val="0"/>
                <w:color w:val="000000"/>
                <w:sz w:val="21"/>
              </w:rPr>
              <w:t>/</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动工时间</w:t>
            </w:r>
          </w:p>
        </w:tc>
        <w:tc>
          <w:tcPr>
            <w:tcW w:type="dxa" w:w="237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2022</w:t>
            </w:r>
            <w:r>
              <w:rPr>
                <w:rFonts w:ascii="仿宋_GB2312" w:hAnsi="仿宋_GB2312" w:eastAsia="仿宋_GB2312"/>
                <w:b w:val="0"/>
                <w:i w:val="0"/>
                <w:color w:val="000000"/>
                <w:sz w:val="21"/>
              </w:rPr>
              <w:t>年</w:t>
            </w:r>
            <w:r>
              <w:rPr>
                <w:rFonts w:ascii="TimesNewRomanPSMT" w:hAnsi="TimesNewRomanPSMT" w:eastAsia="TimesNewRomanPSMT"/>
                <w:b w:val="0"/>
                <w:i w:val="0"/>
                <w:color w:val="000000"/>
                <w:sz w:val="21"/>
              </w:rPr>
              <w:t>7</w:t>
            </w:r>
            <w:r>
              <w:rPr>
                <w:rFonts w:ascii="仿宋_GB2312" w:hAnsi="仿宋_GB2312" w:eastAsia="仿宋_GB2312"/>
                <w:b w:val="0"/>
                <w:i w:val="0"/>
                <w:color w:val="000000"/>
                <w:sz w:val="21"/>
              </w:rPr>
              <w:t>月</w:t>
            </w:r>
          </w:p>
        </w:tc>
        <w:tc>
          <w:tcPr>
            <w:tcW w:type="dxa" w:w="155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完工时间</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2024</w:t>
            </w:r>
            <w:r>
              <w:rPr>
                <w:rFonts w:ascii="仿宋_GB2312" w:hAnsi="仿宋_GB2312" w:eastAsia="仿宋_GB2312"/>
                <w:b w:val="0"/>
                <w:i w:val="0"/>
                <w:color w:val="000000"/>
                <w:sz w:val="21"/>
              </w:rPr>
              <w:t>年</w:t>
            </w:r>
            <w:r>
              <w:rPr>
                <w:rFonts w:ascii="TimesNewRomanPSMT" w:hAnsi="TimesNewRomanPSMT" w:eastAsia="TimesNewRomanPSMT"/>
                <w:b w:val="0"/>
                <w:i w:val="0"/>
                <w:color w:val="000000"/>
                <w:sz w:val="21"/>
              </w:rPr>
              <w:t>1</w:t>
            </w:r>
            <w:r>
              <w:rPr>
                <w:rFonts w:ascii="仿宋_GB2312" w:hAnsi="仿宋_GB2312" w:eastAsia="仿宋_GB2312"/>
                <w:b w:val="0"/>
                <w:i w:val="0"/>
                <w:color w:val="000000"/>
                <w:sz w:val="21"/>
              </w:rPr>
              <w:t>月</w:t>
            </w:r>
          </w:p>
        </w:tc>
      </w:tr>
      <w:tr>
        <w:trPr>
          <w:trHeight w:hRule="exact" w:val="634"/>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6" w:lineRule="exact" w:before="358" w:after="0"/>
              <w:ind w:left="0" w:right="0" w:firstLine="0"/>
              <w:jc w:val="center"/>
            </w:pPr>
            <w:r>
              <w:rPr>
                <w:rFonts w:ascii="仿宋_GB2312" w:hAnsi="仿宋_GB2312" w:eastAsia="仿宋_GB2312"/>
                <w:b w:val="0"/>
                <w:i w:val="0"/>
                <w:color w:val="000000"/>
                <w:sz w:val="21"/>
              </w:rPr>
              <w:t>土石方（万</w:t>
            </w:r>
            <w:r>
              <w:rPr>
                <w:rFonts w:ascii="TimesNewRomanPSMT" w:hAnsi="TimesNewRomanPSMT" w:eastAsia="TimesNewRomanPSMT"/>
                <w:b w:val="0"/>
                <w:i w:val="0"/>
                <w:color w:val="000000"/>
                <w:sz w:val="21"/>
              </w:rPr>
              <w:t>m</w:t>
            </w:r>
            <w:r>
              <w:rPr>
                <w:w w:val="97.85714149475098"/>
                <w:rFonts w:ascii="TimesNewRomanPSMT" w:hAnsi="TimesNewRomanPSMT" w:eastAsia="TimesNewRomanPSMT"/>
                <w:b w:val="0"/>
                <w:i w:val="0"/>
                <w:color w:val="000000"/>
                <w:sz w:val="14"/>
              </w:rPr>
              <w:t>3</w:t>
            </w:r>
            <w:r>
              <w:rPr>
                <w:rFonts w:ascii="仿宋_GB2312" w:hAnsi="仿宋_GB2312" w:eastAsia="仿宋_GB2312"/>
                <w:b w:val="0"/>
                <w:i w:val="0"/>
                <w:color w:val="000000"/>
                <w:sz w:val="21"/>
              </w:rPr>
              <w:t>）</w:t>
            </w:r>
          </w:p>
        </w:tc>
        <w:tc>
          <w:tcPr>
            <w:tcW w:type="dxa" w:w="15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208" w:after="0"/>
              <w:ind w:left="0" w:right="0" w:firstLine="0"/>
              <w:jc w:val="center"/>
            </w:pPr>
            <w:r>
              <w:rPr>
                <w:rFonts w:ascii="仿宋_GB2312" w:hAnsi="仿宋_GB2312" w:eastAsia="仿宋_GB2312"/>
                <w:b w:val="0"/>
                <w:i w:val="0"/>
                <w:color w:val="000000"/>
                <w:sz w:val="21"/>
              </w:rPr>
              <w:t>挖方</w:t>
            </w:r>
          </w:p>
        </w:tc>
        <w:tc>
          <w:tcPr>
            <w:tcW w:type="dxa" w:w="80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208" w:after="0"/>
              <w:ind w:left="0" w:right="0" w:firstLine="0"/>
              <w:jc w:val="center"/>
            </w:pPr>
            <w:r>
              <w:rPr>
                <w:rFonts w:ascii="仿宋_GB2312" w:hAnsi="仿宋_GB2312" w:eastAsia="仿宋_GB2312"/>
                <w:b w:val="0"/>
                <w:i w:val="0"/>
                <w:color w:val="000000"/>
                <w:sz w:val="21"/>
              </w:rPr>
              <w:t>填方</w:t>
            </w:r>
          </w:p>
        </w:tc>
        <w:tc>
          <w:tcPr>
            <w:tcW w:type="dxa" w:w="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208" w:after="0"/>
              <w:ind w:left="0" w:right="0" w:firstLine="0"/>
              <w:jc w:val="center"/>
            </w:pPr>
            <w:r>
              <w:rPr>
                <w:rFonts w:ascii="仿宋_GB2312" w:hAnsi="仿宋_GB2312" w:eastAsia="仿宋_GB2312"/>
                <w:b w:val="0"/>
                <w:i w:val="0"/>
                <w:color w:val="000000"/>
                <w:sz w:val="21"/>
              </w:rPr>
              <w:t>借方</w:t>
            </w:r>
          </w:p>
        </w:tc>
        <w:tc>
          <w:tcPr>
            <w:tcW w:type="dxa" w:w="96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仿宋_GB2312" w:hAnsi="仿宋_GB2312" w:eastAsia="仿宋_GB2312"/>
                <w:b w:val="0"/>
                <w:i w:val="0"/>
                <w:color w:val="000000"/>
                <w:sz w:val="21"/>
              </w:rPr>
              <w:t>调入</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调</w:t>
            </w:r>
          </w:p>
          <w:p>
            <w:pPr>
              <w:autoSpaceDN w:val="0"/>
              <w:autoSpaceDE w:val="0"/>
              <w:widowControl/>
              <w:spacing w:line="210" w:lineRule="exact" w:before="86" w:after="0"/>
              <w:ind w:left="0" w:right="0" w:firstLine="0"/>
              <w:jc w:val="center"/>
            </w:pPr>
            <w:r>
              <w:rPr>
                <w:rFonts w:ascii="仿宋_GB2312" w:hAnsi="仿宋_GB2312" w:eastAsia="仿宋_GB2312"/>
                <w:b w:val="0"/>
                <w:i w:val="0"/>
                <w:color w:val="000000"/>
                <w:sz w:val="21"/>
              </w:rPr>
              <w:t>出</w:t>
            </w:r>
          </w:p>
        </w:tc>
        <w:tc>
          <w:tcPr>
            <w:tcW w:type="dxa" w:w="196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208" w:after="0"/>
              <w:ind w:left="0" w:right="0" w:firstLine="0"/>
              <w:jc w:val="center"/>
            </w:pPr>
            <w:r>
              <w:rPr>
                <w:rFonts w:ascii="仿宋_GB2312" w:hAnsi="仿宋_GB2312" w:eastAsia="仿宋_GB2312"/>
                <w:b w:val="0"/>
                <w:i w:val="0"/>
                <w:color w:val="000000"/>
                <w:sz w:val="21"/>
              </w:rPr>
              <w:t>余（弃）方</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400"/>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15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0.19</w:t>
            </w:r>
          </w:p>
        </w:tc>
        <w:tc>
          <w:tcPr>
            <w:tcW w:type="dxa" w:w="80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0.10</w:t>
            </w:r>
          </w:p>
        </w:tc>
        <w:tc>
          <w:tcPr>
            <w:tcW w:type="dxa" w:w="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c>
          <w:tcPr>
            <w:tcW w:type="dxa" w:w="96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c>
          <w:tcPr>
            <w:tcW w:type="dxa" w:w="196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0.09</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取土（石、砂）场</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不涉及</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弃土（石、渣）场</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4" w:lineRule="exact" w:before="42" w:after="0"/>
              <w:ind w:left="0" w:right="0" w:firstLine="0"/>
              <w:jc w:val="center"/>
            </w:pPr>
            <w:r>
              <w:rPr>
                <w:rFonts w:ascii="TimesNewRomanPSMT" w:hAnsi="TimesNewRomanPSMT" w:eastAsia="TimesNewRomanPSMT"/>
                <w:b w:val="0"/>
                <w:i w:val="0"/>
                <w:color w:val="000000"/>
                <w:sz w:val="21"/>
              </w:rPr>
              <w:t>1</w:t>
            </w:r>
            <w:r>
              <w:rPr>
                <w:rFonts w:ascii="仿宋_GB2312" w:hAnsi="仿宋_GB2312" w:eastAsia="仿宋_GB2312"/>
                <w:b w:val="0"/>
                <w:i w:val="0"/>
                <w:color w:val="000000"/>
                <w:sz w:val="21"/>
              </w:rPr>
              <w:t>处，余方</w:t>
            </w:r>
            <w:r>
              <w:rPr>
                <w:rFonts w:ascii="TimesNewRomanPSMT" w:hAnsi="TimesNewRomanPSMT" w:eastAsia="TimesNewRomanPSMT"/>
                <w:b w:val="0"/>
                <w:i w:val="0"/>
                <w:color w:val="000000"/>
                <w:sz w:val="21"/>
              </w:rPr>
              <w:t>0.09</w:t>
            </w:r>
            <w:r>
              <w:rPr>
                <w:rFonts w:ascii="仿宋_GB2312" w:hAnsi="仿宋_GB2312" w:eastAsia="仿宋_GB2312"/>
                <w:b w:val="0"/>
                <w:i w:val="0"/>
                <w:color w:val="000000"/>
                <w:sz w:val="21"/>
              </w:rPr>
              <w:t>万</w:t>
            </w:r>
            <w:r>
              <w:rPr>
                <w:rFonts w:ascii="TimesNewRomanPSMT" w:hAnsi="TimesNewRomanPSMT" w:eastAsia="TimesNewRomanPSMT"/>
                <w:b w:val="0"/>
                <w:i w:val="0"/>
                <w:color w:val="000000"/>
                <w:sz w:val="21"/>
              </w:rPr>
              <w:t>m</w:t>
            </w:r>
            <w:r>
              <w:rPr>
                <w:w w:val="97.85714149475098"/>
                <w:rFonts w:ascii="TimesNewRomanPSMT" w:hAnsi="TimesNewRomanPSMT" w:eastAsia="TimesNewRomanPSMT"/>
                <w:b w:val="0"/>
                <w:i w:val="0"/>
                <w:color w:val="000000"/>
                <w:sz w:val="14"/>
              </w:rPr>
              <w:t>3</w:t>
            </w:r>
            <w:r>
              <w:rPr>
                <w:rFonts w:ascii="仿宋_GB2312" w:hAnsi="仿宋_GB2312" w:eastAsia="仿宋_GB2312"/>
                <w:b w:val="0"/>
                <w:i w:val="0"/>
                <w:color w:val="000000"/>
                <w:sz w:val="21"/>
              </w:rPr>
              <w:t>运至宏观乡老观村机耕道维护回填利用</w:t>
            </w:r>
          </w:p>
        </w:tc>
      </w:tr>
      <w:tr>
        <w:trPr>
          <w:trHeight w:hRule="exact" w:val="634"/>
        </w:trPr>
        <w:tc>
          <w:tcPr>
            <w:tcW w:type="dxa" w:w="88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370" w:after="0"/>
              <w:ind w:left="0" w:right="0" w:firstLine="0"/>
              <w:jc w:val="center"/>
            </w:pPr>
            <w:r>
              <w:rPr>
                <w:rFonts w:ascii="仿宋_GB2312" w:hAnsi="仿宋_GB2312" w:eastAsia="仿宋_GB2312"/>
                <w:b w:val="0"/>
                <w:i w:val="0"/>
                <w:color w:val="000000"/>
                <w:sz w:val="21"/>
              </w:rPr>
              <w:t>项目区</w:t>
            </w:r>
          </w:p>
          <w:p>
            <w:pPr>
              <w:autoSpaceDN w:val="0"/>
              <w:autoSpaceDE w:val="0"/>
              <w:widowControl/>
              <w:spacing w:line="210" w:lineRule="exact" w:before="102" w:after="0"/>
              <w:ind w:left="0" w:right="0" w:firstLine="0"/>
              <w:jc w:val="center"/>
            </w:pPr>
            <w:r>
              <w:rPr>
                <w:rFonts w:ascii="仿宋_GB2312" w:hAnsi="仿宋_GB2312" w:eastAsia="仿宋_GB2312"/>
                <w:b w:val="0"/>
                <w:i w:val="0"/>
                <w:color w:val="000000"/>
                <w:sz w:val="21"/>
              </w:rPr>
              <w:t>概况</w:t>
            </w: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涉及重点防治区</w:t>
            </w:r>
          </w:p>
          <w:p>
            <w:pPr>
              <w:autoSpaceDN w:val="0"/>
              <w:autoSpaceDE w:val="0"/>
              <w:widowControl/>
              <w:spacing w:line="208" w:lineRule="exact" w:before="104" w:after="0"/>
              <w:ind w:left="0" w:right="0" w:firstLine="0"/>
              <w:jc w:val="center"/>
            </w:pPr>
            <w:r>
              <w:rPr>
                <w:rFonts w:ascii="仿宋_GB2312" w:hAnsi="仿宋_GB2312" w:eastAsia="仿宋_GB2312"/>
                <w:b w:val="0"/>
                <w:i w:val="0"/>
                <w:color w:val="000000"/>
                <w:sz w:val="21"/>
              </w:rPr>
              <w:t>情况</w:t>
            </w:r>
          </w:p>
        </w:tc>
        <w:tc>
          <w:tcPr>
            <w:tcW w:type="dxa" w:w="331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嘉陵江下游省级水土流失重点治</w:t>
            </w:r>
          </w:p>
          <w:p>
            <w:pPr>
              <w:autoSpaceDN w:val="0"/>
              <w:autoSpaceDE w:val="0"/>
              <w:widowControl/>
              <w:spacing w:line="208" w:lineRule="exact" w:before="104" w:after="0"/>
              <w:ind w:left="0" w:right="0" w:firstLine="0"/>
              <w:jc w:val="center"/>
            </w:pPr>
            <w:r>
              <w:rPr>
                <w:rFonts w:ascii="仿宋_GB2312" w:hAnsi="仿宋_GB2312" w:eastAsia="仿宋_GB2312"/>
                <w:b w:val="0"/>
                <w:i w:val="0"/>
                <w:color w:val="000000"/>
                <w:sz w:val="21"/>
              </w:rPr>
              <w:t>理区</w:t>
            </w:r>
          </w:p>
        </w:tc>
        <w:tc>
          <w:tcPr>
            <w:tcW w:type="dxa" w:w="127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210" w:after="0"/>
              <w:ind w:left="0" w:right="0" w:firstLine="0"/>
              <w:jc w:val="center"/>
            </w:pPr>
            <w:r>
              <w:rPr>
                <w:rFonts w:ascii="仿宋_GB2312" w:hAnsi="仿宋_GB2312" w:eastAsia="仿宋_GB2312"/>
                <w:b w:val="0"/>
                <w:i w:val="0"/>
                <w:color w:val="000000"/>
                <w:sz w:val="21"/>
              </w:rPr>
              <w:t>地貌类型</w:t>
            </w:r>
          </w:p>
        </w:tc>
        <w:tc>
          <w:tcPr>
            <w:tcW w:type="dxa" w:w="16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210" w:after="0"/>
              <w:ind w:left="0" w:right="0" w:firstLine="0"/>
              <w:jc w:val="center"/>
            </w:pPr>
            <w:r>
              <w:rPr>
                <w:rFonts w:ascii="仿宋_GB2312" w:hAnsi="仿宋_GB2312" w:eastAsia="仿宋_GB2312"/>
                <w:b w:val="0"/>
                <w:i w:val="0"/>
                <w:color w:val="000000"/>
                <w:sz w:val="21"/>
              </w:rPr>
              <w:t>浅丘地貌</w:t>
            </w:r>
          </w:p>
        </w:tc>
      </w:tr>
      <w:tr>
        <w:trPr>
          <w:trHeight w:hRule="exact" w:val="634"/>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原地貌土壤侵蚀</w:t>
            </w:r>
          </w:p>
          <w:p>
            <w:pPr>
              <w:autoSpaceDN w:val="0"/>
              <w:autoSpaceDE w:val="0"/>
              <w:widowControl/>
              <w:spacing w:line="238" w:lineRule="exact" w:before="90" w:after="0"/>
              <w:ind w:left="0" w:right="0" w:firstLine="0"/>
              <w:jc w:val="center"/>
            </w:pPr>
            <w:r>
              <w:rPr>
                <w:rFonts w:ascii="仿宋_GB2312" w:hAnsi="仿宋_GB2312" w:eastAsia="仿宋_GB2312"/>
                <w:b w:val="0"/>
                <w:i w:val="0"/>
                <w:color w:val="000000"/>
                <w:sz w:val="21"/>
              </w:rPr>
              <w:t>模数</w:t>
            </w:r>
            <w:r>
              <w:rPr>
                <w:rFonts w:ascii="TimesNewRomanPSMT" w:hAnsi="TimesNewRomanPSMT" w:eastAsia="TimesNewRomanPSMT"/>
                <w:b w:val="0"/>
                <w:i w:val="0"/>
                <w:color w:val="000000"/>
                <w:sz w:val="21"/>
              </w:rPr>
              <w:t>[t/km</w:t>
            </w:r>
            <w:r>
              <w:rPr>
                <w:w w:val="97.85714149475098"/>
                <w:rFonts w:ascii="TimesNewRomanPSMT" w:hAnsi="TimesNewRomanPSMT" w:eastAsia="TimesNewRomanPSMT"/>
                <w:b w:val="0"/>
                <w:i w:val="0"/>
                <w:color w:val="000000"/>
                <w:sz w:val="14"/>
              </w:rPr>
              <w:t>2</w:t>
            </w:r>
            <w:r>
              <w:rPr>
                <w:rFonts w:ascii="TimesNewRomanPSMT" w:hAnsi="TimesNewRomanPSMT" w:eastAsia="TimesNewRomanPSMT"/>
                <w:b w:val="0"/>
                <w:i w:val="0"/>
                <w:color w:val="000000"/>
                <w:sz w:val="21"/>
              </w:rPr>
              <w:t>·a]</w:t>
            </w:r>
          </w:p>
        </w:tc>
        <w:tc>
          <w:tcPr>
            <w:tcW w:type="dxa" w:w="224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202" w:after="0"/>
              <w:ind w:left="0" w:right="0" w:firstLine="0"/>
              <w:jc w:val="center"/>
            </w:pPr>
            <w:r>
              <w:rPr>
                <w:rFonts w:ascii="TimesNewRomanPSMT" w:hAnsi="TimesNewRomanPSMT" w:eastAsia="TimesNewRomanPSMT"/>
                <w:b w:val="0"/>
                <w:i w:val="0"/>
                <w:color w:val="000000"/>
                <w:sz w:val="21"/>
              </w:rPr>
              <w:t>/</w:t>
            </w:r>
          </w:p>
        </w:tc>
        <w:tc>
          <w:tcPr>
            <w:tcW w:type="dxa" w:w="1684"/>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容许土壤流失</w:t>
            </w:r>
          </w:p>
          <w:p>
            <w:pPr>
              <w:autoSpaceDN w:val="0"/>
              <w:autoSpaceDE w:val="0"/>
              <w:widowControl/>
              <w:spacing w:line="238" w:lineRule="exact" w:before="90" w:after="0"/>
              <w:ind w:left="0" w:right="0" w:firstLine="0"/>
              <w:jc w:val="center"/>
            </w:pPr>
            <w:r>
              <w:rPr>
                <w:rFonts w:ascii="仿宋_GB2312" w:hAnsi="仿宋_GB2312" w:eastAsia="仿宋_GB2312"/>
                <w:b w:val="0"/>
                <w:i w:val="0"/>
                <w:color w:val="000000"/>
                <w:sz w:val="21"/>
              </w:rPr>
              <w:t>量</w:t>
            </w:r>
            <w:r>
              <w:rPr>
                <w:rFonts w:ascii="TimesNewRomanPSMT" w:hAnsi="TimesNewRomanPSMT" w:eastAsia="TimesNewRomanPSMT"/>
                <w:b w:val="0"/>
                <w:i w:val="0"/>
                <w:color w:val="000000"/>
                <w:sz w:val="21"/>
              </w:rPr>
              <w:t>[t/km</w:t>
            </w:r>
            <w:r>
              <w:rPr>
                <w:w w:val="97.85714149475098"/>
                <w:rFonts w:ascii="TimesNewRomanPSMT" w:hAnsi="TimesNewRomanPSMT" w:eastAsia="TimesNewRomanPSMT"/>
                <w:b w:val="0"/>
                <w:i w:val="0"/>
                <w:color w:val="000000"/>
                <w:sz w:val="14"/>
              </w:rPr>
              <w:t>2</w:t>
            </w:r>
            <w:r>
              <w:rPr>
                <w:rFonts w:ascii="TimesNewRomanPSMT" w:hAnsi="TimesNewRomanPSMT" w:eastAsia="TimesNewRomanPSMT"/>
                <w:b w:val="0"/>
                <w:i w:val="0"/>
                <w:color w:val="000000"/>
                <w:sz w:val="21"/>
              </w:rPr>
              <w:t>·a]</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202" w:after="0"/>
              <w:ind w:left="0" w:right="0" w:firstLine="0"/>
              <w:jc w:val="center"/>
            </w:pPr>
            <w:r>
              <w:rPr>
                <w:rFonts w:ascii="TimesNewRomanPSMT" w:hAnsi="TimesNewRomanPSMT" w:eastAsia="TimesNewRomanPSMT"/>
                <w:b w:val="0"/>
                <w:i w:val="0"/>
                <w:color w:val="000000"/>
                <w:sz w:val="21"/>
              </w:rPr>
              <w:t>500</w:t>
            </w:r>
          </w:p>
        </w:tc>
      </w:tr>
      <w:tr>
        <w:trPr>
          <w:trHeight w:hRule="exact" w:val="1570"/>
        </w:trPr>
        <w:tc>
          <w:tcPr>
            <w:tcW w:type="dxa" w:w="270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520" w:after="0"/>
              <w:ind w:left="0" w:right="0" w:firstLine="0"/>
              <w:jc w:val="center"/>
            </w:pPr>
            <w:r>
              <w:rPr>
                <w:rFonts w:ascii="仿宋_GB2312" w:hAnsi="仿宋_GB2312" w:eastAsia="仿宋_GB2312"/>
                <w:b w:val="0"/>
                <w:i w:val="0"/>
                <w:color w:val="000000"/>
                <w:sz w:val="21"/>
              </w:rPr>
              <w:t>项目选址（线）水土保持评</w:t>
            </w:r>
          </w:p>
          <w:p>
            <w:pPr>
              <w:autoSpaceDN w:val="0"/>
              <w:autoSpaceDE w:val="0"/>
              <w:widowControl/>
              <w:spacing w:line="210" w:lineRule="exact" w:before="102" w:after="0"/>
              <w:ind w:left="0" w:right="0" w:firstLine="0"/>
              <w:jc w:val="center"/>
            </w:pPr>
            <w:r>
              <w:rPr>
                <w:rFonts w:ascii="仿宋_GB2312" w:hAnsi="仿宋_GB2312" w:eastAsia="仿宋_GB2312"/>
                <w:b w:val="0"/>
                <w:i w:val="0"/>
                <w:color w:val="000000"/>
                <w:sz w:val="21"/>
              </w:rPr>
              <w:t>价</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302" w:lineRule="exact" w:before="0" w:after="0"/>
              <w:ind w:left="106" w:right="106" w:firstLine="0"/>
              <w:jc w:val="both"/>
            </w:pPr>
            <w:r>
              <w:rPr>
                <w:rFonts w:ascii="仿宋" w:hAnsi="仿宋" w:eastAsia="仿宋"/>
                <w:b w:val="0"/>
                <w:i w:val="0"/>
                <w:color w:val="000000"/>
                <w:sz w:val="21"/>
              </w:rPr>
              <w:t>项目选址不涉及河流两岸、湖泊和水库周边的植物保护带，不涉及</w:t>
            </w:r>
            <w:r>
              <w:rPr>
                <w:rFonts w:ascii="仿宋" w:hAnsi="仿宋" w:eastAsia="仿宋"/>
                <w:b w:val="0"/>
                <w:i w:val="0"/>
                <w:color w:val="000000"/>
                <w:sz w:val="21"/>
              </w:rPr>
              <w:t>全国水土保持监测网络中的水土保持监测站点、重点试验区及国家</w:t>
            </w:r>
            <w:r>
              <w:rPr>
                <w:rFonts w:ascii="仿宋" w:hAnsi="仿宋" w:eastAsia="仿宋"/>
                <w:b w:val="0"/>
                <w:i w:val="0"/>
                <w:color w:val="000000"/>
                <w:sz w:val="21"/>
              </w:rPr>
              <w:t>确定的水土保持长期定位观测站。项目位于嘉陵江中下游省级水土</w:t>
            </w:r>
            <w:r>
              <w:rPr>
                <w:rFonts w:ascii="仿宋" w:hAnsi="仿宋" w:eastAsia="仿宋"/>
                <w:b w:val="0"/>
                <w:i w:val="0"/>
                <w:color w:val="000000"/>
                <w:sz w:val="21"/>
              </w:rPr>
              <w:t>流失重点治理区，已优化方案、减少工程土石方量，满足水土保持</w:t>
            </w:r>
            <w:r>
              <w:rPr>
                <w:rFonts w:ascii="仿宋" w:hAnsi="仿宋" w:eastAsia="仿宋"/>
                <w:b w:val="0"/>
                <w:i w:val="0"/>
                <w:color w:val="000000"/>
                <w:sz w:val="21"/>
              </w:rPr>
              <w:t>要求</w:t>
            </w:r>
            <w:r>
              <w:rPr>
                <w:rFonts w:ascii="仿宋_GB2312" w:hAnsi="仿宋_GB2312" w:eastAsia="仿宋_GB2312"/>
                <w:b w:val="0"/>
                <w:i w:val="0"/>
                <w:color w:val="000000"/>
                <w:sz w:val="21"/>
              </w:rPr>
              <w:t>。</w:t>
            </w:r>
          </w:p>
        </w:tc>
      </w:tr>
      <w:tr>
        <w:trPr>
          <w:trHeight w:hRule="exact" w:val="322"/>
        </w:trPr>
        <w:tc>
          <w:tcPr>
            <w:tcW w:type="dxa" w:w="270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预测水土流失总量</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21.09t</w:t>
            </w:r>
          </w:p>
        </w:tc>
      </w:tr>
      <w:tr>
        <w:trPr>
          <w:trHeight w:hRule="exact" w:val="322"/>
        </w:trPr>
        <w:tc>
          <w:tcPr>
            <w:tcW w:type="dxa" w:w="270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6" w:lineRule="exact" w:before="40" w:after="0"/>
              <w:ind w:left="0" w:right="0" w:firstLine="0"/>
              <w:jc w:val="center"/>
            </w:pPr>
            <w:r>
              <w:rPr>
                <w:rFonts w:ascii="仿宋_GB2312" w:hAnsi="仿宋_GB2312" w:eastAsia="仿宋_GB2312"/>
                <w:b w:val="0"/>
                <w:i w:val="0"/>
                <w:color w:val="000000"/>
                <w:sz w:val="21"/>
              </w:rPr>
              <w:t>防治责任范围（</w:t>
            </w:r>
            <w:r>
              <w:rPr>
                <w:rFonts w:ascii="TimesNewRomanPSMT" w:hAnsi="TimesNewRomanPSMT" w:eastAsia="TimesNewRomanPSMT"/>
                <w:b w:val="0"/>
                <w:i w:val="0"/>
                <w:color w:val="000000"/>
                <w:sz w:val="21"/>
              </w:rPr>
              <w:t>hm</w:t>
            </w:r>
            <w:r>
              <w:rPr>
                <w:w w:val="97.85714149475098"/>
                <w:rFonts w:ascii="TimesNewRomanPSMT" w:hAnsi="TimesNewRomanPSMT" w:eastAsia="TimesNewRomanPSMT"/>
                <w:b w:val="0"/>
                <w:i w:val="0"/>
                <w:color w:val="000000"/>
                <w:sz w:val="14"/>
              </w:rPr>
              <w:t>2</w:t>
            </w:r>
            <w:r>
              <w:rPr>
                <w:rFonts w:ascii="仿宋_GB2312" w:hAnsi="仿宋_GB2312" w:eastAsia="仿宋_GB2312"/>
                <w:b w:val="0"/>
                <w:i w:val="0"/>
                <w:color w:val="000000"/>
                <w:sz w:val="21"/>
              </w:rPr>
              <w:t>）</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0" w:lineRule="exact" w:before="46" w:after="0"/>
              <w:ind w:left="0" w:right="0" w:firstLine="0"/>
              <w:jc w:val="center"/>
            </w:pPr>
            <w:r>
              <w:rPr>
                <w:rFonts w:ascii="TimesNewRomanPSMT" w:hAnsi="TimesNewRomanPSMT" w:eastAsia="TimesNewRomanPSMT"/>
                <w:b w:val="0"/>
                <w:i w:val="0"/>
                <w:color w:val="000000"/>
                <w:sz w:val="21"/>
              </w:rPr>
              <w:t>0.87</w:t>
            </w:r>
          </w:p>
        </w:tc>
      </w:tr>
      <w:tr>
        <w:trPr>
          <w:trHeight w:hRule="exact" w:val="322"/>
        </w:trPr>
        <w:tc>
          <w:tcPr>
            <w:tcW w:type="dxa" w:w="88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312" w:lineRule="exact" w:before="392" w:after="0"/>
              <w:ind w:left="122" w:right="122" w:firstLine="0"/>
              <w:jc w:val="both"/>
            </w:pPr>
            <w:r>
              <w:rPr>
                <w:rFonts w:ascii="仿宋_GB2312" w:hAnsi="仿宋_GB2312" w:eastAsia="仿宋_GB2312"/>
                <w:b w:val="0"/>
                <w:i w:val="0"/>
                <w:color w:val="000000"/>
                <w:sz w:val="21"/>
              </w:rPr>
              <w:t>防治标</w:t>
            </w:r>
            <w:r>
              <w:rPr>
                <w:rFonts w:ascii="仿宋_GB2312" w:hAnsi="仿宋_GB2312" w:eastAsia="仿宋_GB2312"/>
                <w:b w:val="0"/>
                <w:i w:val="0"/>
                <w:color w:val="000000"/>
                <w:sz w:val="21"/>
              </w:rPr>
              <w:t>准等级</w:t>
            </w:r>
            <w:r>
              <w:rPr>
                <w:rFonts w:ascii="仿宋_GB2312" w:hAnsi="仿宋_GB2312" w:eastAsia="仿宋_GB2312"/>
                <w:b w:val="0"/>
                <w:i w:val="0"/>
                <w:color w:val="000000"/>
                <w:sz w:val="21"/>
              </w:rPr>
              <w:t>及目标</w:t>
            </w: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防治标准等级</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西南紫色土区一级标准</w:t>
            </w:r>
          </w:p>
        </w:tc>
      </w:tr>
      <w:tr>
        <w:trPr>
          <w:trHeight w:hRule="exact" w:val="634"/>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水土流失治理度</w:t>
            </w:r>
          </w:p>
          <w:p>
            <w:pPr>
              <w:autoSpaceDN w:val="0"/>
              <w:autoSpaceDE w:val="0"/>
              <w:widowControl/>
              <w:spacing w:line="232" w:lineRule="exact" w:before="96" w:after="0"/>
              <w:ind w:left="0" w:right="0" w:firstLine="0"/>
              <w:jc w:val="center"/>
            </w:pP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w:t>
            </w:r>
          </w:p>
        </w:tc>
        <w:tc>
          <w:tcPr>
            <w:tcW w:type="dxa" w:w="224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202" w:after="0"/>
              <w:ind w:left="0" w:right="0" w:firstLine="0"/>
              <w:jc w:val="center"/>
            </w:pPr>
            <w:r>
              <w:rPr>
                <w:rFonts w:ascii="TimesNewRomanPSMT" w:hAnsi="TimesNewRomanPSMT" w:eastAsia="TimesNewRomanPSMT"/>
                <w:b w:val="0"/>
                <w:i w:val="0"/>
                <w:color w:val="000000"/>
                <w:sz w:val="21"/>
              </w:rPr>
              <w:t>97</w:t>
            </w:r>
          </w:p>
        </w:tc>
        <w:tc>
          <w:tcPr>
            <w:tcW w:type="dxa" w:w="1684"/>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土壤流失控制</w:t>
            </w:r>
          </w:p>
          <w:p>
            <w:pPr>
              <w:autoSpaceDN w:val="0"/>
              <w:autoSpaceDE w:val="0"/>
              <w:widowControl/>
              <w:spacing w:line="208" w:lineRule="exact" w:before="104" w:after="0"/>
              <w:ind w:left="0" w:right="0" w:firstLine="0"/>
              <w:jc w:val="center"/>
            </w:pPr>
            <w:r>
              <w:rPr>
                <w:rFonts w:ascii="仿宋_GB2312" w:hAnsi="仿宋_GB2312" w:eastAsia="仿宋_GB2312"/>
                <w:b w:val="0"/>
                <w:i w:val="0"/>
                <w:color w:val="000000"/>
                <w:sz w:val="21"/>
              </w:rPr>
              <w:t>比</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202" w:after="0"/>
              <w:ind w:left="0" w:right="0" w:firstLine="0"/>
              <w:jc w:val="center"/>
            </w:pPr>
            <w:r>
              <w:rPr>
                <w:rFonts w:ascii="TimesNewRomanPSMT" w:hAnsi="TimesNewRomanPSMT" w:eastAsia="TimesNewRomanPSMT"/>
                <w:b w:val="0"/>
                <w:i w:val="0"/>
                <w:color w:val="000000"/>
                <w:sz w:val="21"/>
              </w:rPr>
              <w:t>1.0</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仿宋_GB2312" w:hAnsi="仿宋_GB2312" w:eastAsia="仿宋_GB2312"/>
                <w:b w:val="0"/>
                <w:i w:val="0"/>
                <w:color w:val="000000"/>
                <w:sz w:val="21"/>
              </w:rPr>
              <w:t>渣土防护率（</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w:t>
            </w:r>
          </w:p>
        </w:tc>
        <w:tc>
          <w:tcPr>
            <w:tcW w:type="dxa" w:w="224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92</w:t>
            </w:r>
          </w:p>
        </w:tc>
        <w:tc>
          <w:tcPr>
            <w:tcW w:type="dxa" w:w="1684"/>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right"/>
            </w:pPr>
            <w:r>
              <w:rPr>
                <w:rFonts w:ascii="仿宋_GB2312" w:hAnsi="仿宋_GB2312" w:eastAsia="仿宋_GB2312"/>
                <w:b w:val="0"/>
                <w:i w:val="0"/>
                <w:color w:val="000000"/>
                <w:sz w:val="21"/>
              </w:rPr>
              <w:t>表土保护率（</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r>
      <w:tr>
        <w:trPr>
          <w:trHeight w:hRule="exact" w:val="556"/>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8" w:lineRule="exact" w:before="34" w:after="0"/>
              <w:ind w:left="0" w:right="0" w:firstLine="0"/>
              <w:jc w:val="center"/>
            </w:pPr>
            <w:r>
              <w:rPr>
                <w:rFonts w:ascii="仿宋_GB2312" w:hAnsi="仿宋_GB2312" w:eastAsia="仿宋_GB2312"/>
                <w:b w:val="0"/>
                <w:i w:val="0"/>
                <w:color w:val="000000"/>
                <w:sz w:val="21"/>
              </w:rPr>
              <w:t>林草植被恢复率</w:t>
            </w:r>
          </w:p>
          <w:p>
            <w:pPr>
              <w:autoSpaceDN w:val="0"/>
              <w:autoSpaceDE w:val="0"/>
              <w:widowControl/>
              <w:spacing w:line="232" w:lineRule="exact" w:before="56" w:after="0"/>
              <w:ind w:left="0" w:right="0" w:firstLine="0"/>
              <w:jc w:val="center"/>
            </w:pP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w:t>
            </w:r>
          </w:p>
        </w:tc>
        <w:tc>
          <w:tcPr>
            <w:tcW w:type="dxa" w:w="224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164" w:after="0"/>
              <w:ind w:left="0" w:right="0" w:firstLine="0"/>
              <w:jc w:val="center"/>
            </w:pPr>
            <w:r>
              <w:rPr>
                <w:rFonts w:ascii="TimesNewRomanPSMT" w:hAnsi="TimesNewRomanPSMT" w:eastAsia="TimesNewRomanPSMT"/>
                <w:b w:val="0"/>
                <w:i w:val="0"/>
                <w:color w:val="000000"/>
                <w:sz w:val="21"/>
              </w:rPr>
              <w:t>97</w:t>
            </w:r>
          </w:p>
        </w:tc>
        <w:tc>
          <w:tcPr>
            <w:tcW w:type="dxa" w:w="1684"/>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0" w:lineRule="exact" w:before="162" w:after="0"/>
              <w:ind w:left="0" w:right="0" w:firstLine="0"/>
              <w:jc w:val="right"/>
            </w:pPr>
            <w:r>
              <w:rPr>
                <w:rFonts w:ascii="仿宋_GB2312" w:hAnsi="仿宋_GB2312" w:eastAsia="仿宋_GB2312"/>
                <w:b w:val="0"/>
                <w:i w:val="0"/>
                <w:color w:val="000000"/>
                <w:sz w:val="21"/>
              </w:rPr>
              <w:t>林草覆盖率（</w:t>
            </w:r>
            <w:r>
              <w:rPr>
                <w:rFonts w:ascii="TimesNewRomanPSMT" w:hAnsi="TimesNewRomanPSMT" w:eastAsia="TimesNewRomanPSMT"/>
                <w:b w:val="0"/>
                <w:i w:val="0"/>
                <w:color w:val="000000"/>
                <w:sz w:val="21"/>
              </w:rPr>
              <w:t>%</w:t>
            </w:r>
            <w:r>
              <w:rPr>
                <w:rFonts w:ascii="仿宋_GB2312" w:hAnsi="仿宋_GB2312" w:eastAsia="仿宋_GB2312"/>
                <w:b w:val="0"/>
                <w:i w:val="0"/>
                <w:color w:val="000000"/>
                <w:sz w:val="21"/>
              </w:rPr>
              <w:t>）</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164" w:after="0"/>
              <w:ind w:left="0" w:right="0" w:firstLine="0"/>
              <w:jc w:val="center"/>
            </w:pPr>
            <w:r>
              <w:rPr>
                <w:rFonts w:ascii="TimesNewRomanPSMT" w:hAnsi="TimesNewRomanPSMT" w:eastAsia="TimesNewRomanPSMT"/>
                <w:b w:val="0"/>
                <w:i w:val="0"/>
                <w:color w:val="000000"/>
                <w:sz w:val="21"/>
              </w:rPr>
              <w:t>/</w:t>
            </w:r>
          </w:p>
        </w:tc>
      </w:tr>
      <w:tr>
        <w:trPr>
          <w:trHeight w:hRule="exact" w:val="322"/>
        </w:trPr>
        <w:tc>
          <w:tcPr>
            <w:tcW w:type="dxa" w:w="179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0" w:after="0"/>
              <w:ind w:left="0" w:right="0" w:firstLine="0"/>
              <w:jc w:val="center"/>
            </w:pPr>
            <w:r>
              <w:rPr>
                <w:rFonts w:ascii="仿宋_GB2312" w:hAnsi="仿宋_GB2312" w:eastAsia="仿宋_GB2312"/>
                <w:b w:val="0"/>
                <w:i w:val="0"/>
                <w:color w:val="000000"/>
                <w:sz w:val="21"/>
              </w:rPr>
              <w:t>水土保持措施</w:t>
            </w:r>
          </w:p>
        </w:tc>
        <w:tc>
          <w:tcPr>
            <w:tcW w:type="dxa" w:w="248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0" w:after="0"/>
              <w:ind w:left="104" w:right="104" w:firstLine="0"/>
              <w:jc w:val="left"/>
            </w:pPr>
            <w:r>
              <w:rPr>
                <w:rFonts w:ascii="仿宋_GB2312" w:hAnsi="仿宋_GB2312" w:eastAsia="仿宋_GB2312"/>
                <w:b w:val="0"/>
                <w:i w:val="0"/>
                <w:color w:val="000000"/>
                <w:sz w:val="21"/>
              </w:rPr>
              <w:t>工程措施</w:t>
            </w:r>
          </w:p>
        </w:tc>
        <w:tc>
          <w:tcPr>
            <w:tcW w:type="dxa" w:w="189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50" w:after="0"/>
              <w:ind w:left="102" w:right="102" w:firstLine="0"/>
              <w:jc w:val="left"/>
            </w:pPr>
            <w:r>
              <w:rPr>
                <w:rFonts w:ascii="仿宋_GB2312" w:hAnsi="仿宋_GB2312" w:eastAsia="仿宋_GB2312"/>
                <w:b w:val="0"/>
                <w:i w:val="0"/>
                <w:color w:val="000000"/>
                <w:sz w:val="21"/>
              </w:rPr>
              <w:t>植物措施</w:t>
            </w:r>
          </w:p>
        </w:tc>
        <w:tc>
          <w:tcPr>
            <w:tcW w:type="dxa" w:w="2778"/>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50" w:after="0"/>
              <w:ind w:left="104" w:right="104" w:firstLine="0"/>
              <w:jc w:val="left"/>
            </w:pPr>
            <w:r>
              <w:rPr>
                <w:rFonts w:ascii="仿宋_GB2312" w:hAnsi="仿宋_GB2312" w:eastAsia="仿宋_GB2312"/>
                <w:b w:val="0"/>
                <w:i w:val="0"/>
                <w:color w:val="000000"/>
                <w:sz w:val="21"/>
              </w:rPr>
              <w:t>临时措施</w:t>
            </w:r>
          </w:p>
        </w:tc>
      </w:tr>
      <w:tr>
        <w:trPr>
          <w:trHeight w:hRule="exact" w:val="634"/>
        </w:trPr>
        <w:tc>
          <w:tcPr>
            <w:tcW w:type="dxa" w:w="179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206" w:after="0"/>
              <w:ind w:left="0" w:right="0" w:firstLine="0"/>
              <w:jc w:val="center"/>
            </w:pPr>
            <w:r>
              <w:rPr>
                <w:rFonts w:ascii="仿宋_GB2312" w:hAnsi="仿宋_GB2312" w:eastAsia="仿宋_GB2312"/>
                <w:b w:val="0"/>
                <w:i w:val="0"/>
                <w:color w:val="000000"/>
                <w:sz w:val="21"/>
              </w:rPr>
              <w:t>道路工程区</w:t>
            </w:r>
          </w:p>
        </w:tc>
        <w:tc>
          <w:tcPr>
            <w:tcW w:type="dxa" w:w="248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32" w:lineRule="exact" w:before="44" w:after="0"/>
              <w:ind w:left="0" w:right="0" w:firstLine="0"/>
              <w:jc w:val="center"/>
            </w:pPr>
            <w:r>
              <w:rPr>
                <w:rFonts w:ascii="仿宋_GB2312" w:hAnsi="仿宋_GB2312" w:eastAsia="仿宋_GB2312"/>
                <w:b w:val="0"/>
                <w:i w:val="0"/>
                <w:color w:val="000000"/>
                <w:sz w:val="21"/>
              </w:rPr>
              <w:t>排水沟</w:t>
            </w:r>
            <w:r>
              <w:rPr>
                <w:rFonts w:ascii="TimesNewRomanPSMT" w:hAnsi="TimesNewRomanPSMT" w:eastAsia="TimesNewRomanPSMT"/>
                <w:b w:val="0"/>
                <w:i w:val="0"/>
                <w:color w:val="000000"/>
                <w:sz w:val="21"/>
              </w:rPr>
              <w:t>15m</w:t>
            </w:r>
            <w:r>
              <w:rPr>
                <w:rFonts w:ascii="仿宋_GB2312" w:hAnsi="仿宋_GB2312" w:eastAsia="仿宋_GB2312"/>
                <w:b w:val="0"/>
                <w:i w:val="0"/>
                <w:color w:val="000000"/>
                <w:sz w:val="21"/>
              </w:rPr>
              <w:t>，排水管</w:t>
            </w:r>
          </w:p>
          <w:p>
            <w:pPr>
              <w:autoSpaceDN w:val="0"/>
              <w:autoSpaceDE w:val="0"/>
              <w:widowControl/>
              <w:spacing w:line="232" w:lineRule="exact" w:before="80" w:after="0"/>
              <w:ind w:left="0" w:right="0" w:firstLine="0"/>
              <w:jc w:val="center"/>
            </w:pPr>
            <w:r>
              <w:rPr>
                <w:rFonts w:ascii="TimesNewRomanPSMT" w:hAnsi="TimesNewRomanPSMT" w:eastAsia="TimesNewRomanPSMT"/>
                <w:b w:val="0"/>
                <w:i w:val="0"/>
                <w:color w:val="000000"/>
                <w:sz w:val="21"/>
              </w:rPr>
              <w:t>429.38m</w:t>
            </w:r>
          </w:p>
        </w:tc>
        <w:tc>
          <w:tcPr>
            <w:tcW w:type="dxa" w:w="189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200" w:after="0"/>
              <w:ind w:left="0" w:right="0" w:firstLine="0"/>
              <w:jc w:val="center"/>
            </w:pPr>
            <w:r>
              <w:rPr>
                <w:rFonts w:ascii="TimesNewRomanPSMT" w:hAnsi="TimesNewRomanPSMT" w:eastAsia="TimesNewRomanPSMT"/>
                <w:b w:val="0"/>
                <w:i w:val="0"/>
                <w:color w:val="000000"/>
                <w:sz w:val="21"/>
              </w:rPr>
              <w:t>/</w:t>
            </w:r>
          </w:p>
        </w:tc>
        <w:tc>
          <w:tcPr>
            <w:tcW w:type="dxa" w:w="2778"/>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6" w:lineRule="exact" w:before="196" w:after="0"/>
              <w:ind w:left="104" w:right="104" w:firstLine="0"/>
              <w:jc w:val="left"/>
            </w:pPr>
            <w:r>
              <w:rPr>
                <w:rFonts w:ascii="仿宋_GB2312" w:hAnsi="仿宋_GB2312" w:eastAsia="仿宋_GB2312"/>
                <w:b w:val="0"/>
                <w:i w:val="0"/>
                <w:color w:val="000000"/>
                <w:sz w:val="21"/>
              </w:rPr>
              <w:t>密目网</w:t>
            </w:r>
            <w:r>
              <w:rPr>
                <w:rFonts w:ascii="TimesNewRomanPSMT" w:hAnsi="TimesNewRomanPSMT" w:eastAsia="TimesNewRomanPSMT"/>
                <w:b w:val="0"/>
                <w:i w:val="0"/>
                <w:color w:val="000000"/>
                <w:sz w:val="21"/>
              </w:rPr>
              <w:t>2000m</w:t>
            </w:r>
            <w:r>
              <w:rPr>
                <w:w w:val="97.85714149475098"/>
                <w:rFonts w:ascii="TimesNewRomanPSMT" w:hAnsi="TimesNewRomanPSMT" w:eastAsia="TimesNewRomanPSMT"/>
                <w:b w:val="0"/>
                <w:i w:val="0"/>
                <w:color w:val="000000"/>
                <w:sz w:val="14"/>
              </w:rPr>
              <w:t>2</w:t>
            </w:r>
          </w:p>
        </w:tc>
      </w:tr>
      <w:tr>
        <w:trPr>
          <w:trHeight w:hRule="exact" w:val="322"/>
        </w:trPr>
        <w:tc>
          <w:tcPr>
            <w:tcW w:type="dxa" w:w="88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312" w:lineRule="exact" w:before="286" w:after="0"/>
              <w:ind w:left="0" w:right="0" w:firstLine="0"/>
              <w:jc w:val="center"/>
            </w:pPr>
            <w:r>
              <w:rPr>
                <w:rFonts w:ascii="仿宋_GB2312" w:hAnsi="仿宋_GB2312" w:eastAsia="仿宋_GB2312"/>
                <w:b w:val="0"/>
                <w:i w:val="0"/>
                <w:color w:val="000000"/>
                <w:sz w:val="21"/>
              </w:rPr>
              <w:t>水土保</w:t>
            </w:r>
            <w:r>
              <w:br/>
            </w:r>
            <w:r>
              <w:rPr>
                <w:rFonts w:ascii="仿宋_GB2312" w:hAnsi="仿宋_GB2312" w:eastAsia="仿宋_GB2312"/>
                <w:b w:val="0"/>
                <w:i w:val="0"/>
                <w:color w:val="000000"/>
                <w:sz w:val="21"/>
              </w:rPr>
              <w:t>持投资</w:t>
            </w:r>
          </w:p>
          <w:p>
            <w:pPr>
              <w:autoSpaceDN w:val="0"/>
              <w:autoSpaceDE w:val="0"/>
              <w:widowControl/>
              <w:spacing w:line="312" w:lineRule="exact" w:before="0" w:after="0"/>
              <w:ind w:left="228" w:right="228" w:firstLine="0"/>
              <w:jc w:val="both"/>
            </w:pPr>
            <w:r>
              <w:rPr>
                <w:rFonts w:ascii="仿宋_GB2312" w:hAnsi="仿宋_GB2312" w:eastAsia="仿宋_GB2312"/>
                <w:b w:val="0"/>
                <w:i w:val="0"/>
                <w:color w:val="000000"/>
                <w:sz w:val="21"/>
              </w:rPr>
              <w:t>概算</w:t>
            </w:r>
            <w:r>
              <w:rPr>
                <w:rFonts w:ascii="仿宋_GB2312" w:hAnsi="仿宋_GB2312" w:eastAsia="仿宋_GB2312"/>
                <w:b w:val="0"/>
                <w:i w:val="0"/>
                <w:color w:val="000000"/>
                <w:sz w:val="21"/>
              </w:rPr>
              <w:t>（万</w:t>
            </w:r>
            <w:r>
              <w:rPr>
                <w:rFonts w:ascii="仿宋_GB2312" w:hAnsi="仿宋_GB2312" w:eastAsia="仿宋_GB2312"/>
                <w:b w:val="0"/>
                <w:i w:val="0"/>
                <w:color w:val="000000"/>
                <w:sz w:val="21"/>
              </w:rPr>
              <w:t>元）</w:t>
            </w: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0" w:after="0"/>
              <w:ind w:left="0" w:right="0" w:firstLine="0"/>
              <w:jc w:val="center"/>
            </w:pPr>
            <w:r>
              <w:rPr>
                <w:rFonts w:ascii="仿宋_GB2312" w:hAnsi="仿宋_GB2312" w:eastAsia="仿宋_GB2312"/>
                <w:b w:val="0"/>
                <w:i w:val="0"/>
                <w:color w:val="000000"/>
                <w:sz w:val="21"/>
              </w:rPr>
              <w:t>工程措施</w:t>
            </w:r>
          </w:p>
        </w:tc>
        <w:tc>
          <w:tcPr>
            <w:tcW w:type="dxa" w:w="22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0" w:right="0" w:firstLine="0"/>
              <w:jc w:val="center"/>
            </w:pPr>
            <w:r>
              <w:rPr>
                <w:rFonts w:ascii="TimesNewRomanPSMT" w:hAnsi="TimesNewRomanPSMT" w:eastAsia="TimesNewRomanPSMT"/>
                <w:b w:val="0"/>
                <w:i w:val="0"/>
                <w:color w:val="000000"/>
                <w:sz w:val="21"/>
              </w:rPr>
              <w:t>4.22</w:t>
            </w:r>
          </w:p>
        </w:tc>
        <w:tc>
          <w:tcPr>
            <w:tcW w:type="dxa" w:w="1628"/>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10" w:lineRule="exact" w:before="50" w:after="0"/>
              <w:ind w:left="0" w:right="0" w:firstLine="0"/>
              <w:jc w:val="center"/>
            </w:pPr>
            <w:r>
              <w:rPr>
                <w:rFonts w:ascii="仿宋_GB2312" w:hAnsi="仿宋_GB2312" w:eastAsia="仿宋_GB2312"/>
                <w:b w:val="0"/>
                <w:i w:val="0"/>
                <w:color w:val="000000"/>
                <w:sz w:val="21"/>
              </w:rPr>
              <w:t>植物措施</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0" w:right="0" w:firstLine="0"/>
              <w:jc w:val="center"/>
            </w:pPr>
            <w:r>
              <w:rPr>
                <w:rFonts w:ascii="TimesNewRomanPSMT" w:hAnsi="TimesNewRomanPSMT" w:eastAsia="TimesNewRomanPSMT"/>
                <w:b w:val="0"/>
                <w:i w:val="0"/>
                <w:color w:val="000000"/>
                <w:sz w:val="21"/>
              </w:rPr>
              <w:t>/</w:t>
            </w:r>
          </w:p>
        </w:tc>
      </w:tr>
      <w:tr>
        <w:trPr>
          <w:trHeight w:hRule="exact" w:val="634"/>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208" w:after="0"/>
              <w:ind w:left="0" w:right="0" w:firstLine="0"/>
              <w:jc w:val="center"/>
            </w:pPr>
            <w:r>
              <w:rPr>
                <w:rFonts w:ascii="仿宋_GB2312" w:hAnsi="仿宋_GB2312" w:eastAsia="仿宋_GB2312"/>
                <w:b w:val="0"/>
                <w:i w:val="0"/>
                <w:color w:val="000000"/>
                <w:sz w:val="21"/>
              </w:rPr>
              <w:t>临时措施</w:t>
            </w:r>
          </w:p>
        </w:tc>
        <w:tc>
          <w:tcPr>
            <w:tcW w:type="dxa" w:w="22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202" w:after="0"/>
              <w:ind w:left="0" w:right="0" w:firstLine="0"/>
              <w:jc w:val="center"/>
            </w:pPr>
            <w:r>
              <w:rPr>
                <w:rFonts w:ascii="TimesNewRomanPSMT" w:hAnsi="TimesNewRomanPSMT" w:eastAsia="TimesNewRomanPSMT"/>
                <w:b w:val="0"/>
                <w:i w:val="0"/>
                <w:color w:val="000000"/>
                <w:sz w:val="21"/>
              </w:rPr>
              <w:t>0.29</w:t>
            </w:r>
          </w:p>
        </w:tc>
        <w:tc>
          <w:tcPr>
            <w:tcW w:type="dxa" w:w="1628"/>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86" w:lineRule="exact" w:before="0" w:after="0"/>
              <w:ind w:left="0" w:right="0" w:firstLine="0"/>
              <w:jc w:val="center"/>
            </w:pPr>
            <w:r>
              <w:rPr>
                <w:rFonts w:ascii="仿宋_GB2312" w:hAnsi="仿宋_GB2312" w:eastAsia="仿宋_GB2312"/>
                <w:b w:val="0"/>
                <w:i w:val="0"/>
                <w:color w:val="000000"/>
                <w:sz w:val="21"/>
              </w:rPr>
              <w:t>水土保持</w:t>
            </w:r>
            <w:r>
              <w:br/>
            </w:r>
            <w:r>
              <w:rPr>
                <w:rFonts w:ascii="仿宋_GB2312" w:hAnsi="仿宋_GB2312" w:eastAsia="仿宋_GB2312"/>
                <w:b w:val="0"/>
                <w:i w:val="0"/>
                <w:color w:val="000000"/>
                <w:sz w:val="21"/>
              </w:rPr>
              <w:t>补偿费</w:t>
            </w:r>
          </w:p>
        </w:tc>
        <w:tc>
          <w:tcPr>
            <w:tcW w:type="dxa" w:w="231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32" w:lineRule="exact" w:before="202" w:after="0"/>
              <w:ind w:left="0" w:right="0" w:firstLine="0"/>
              <w:jc w:val="center"/>
            </w:pPr>
            <w:r>
              <w:rPr>
                <w:rFonts w:ascii="TimesNewRomanPSMT" w:hAnsi="TimesNewRomanPSMT" w:eastAsia="TimesNewRomanPSMT"/>
                <w:b w:val="0"/>
                <w:i w:val="0"/>
                <w:color w:val="000000"/>
                <w:sz w:val="21"/>
              </w:rPr>
              <w:t>1.13</w:t>
            </w:r>
            <w:r>
              <w:rPr>
                <w:rFonts w:ascii="仿宋_GB2312" w:hAnsi="仿宋_GB2312" w:eastAsia="仿宋_GB2312"/>
                <w:b w:val="0"/>
                <w:i w:val="0"/>
                <w:color w:val="000000"/>
                <w:sz w:val="21"/>
              </w:rPr>
              <w:t>（</w:t>
            </w:r>
            <w:r>
              <w:rPr>
                <w:rFonts w:ascii="TimesNewRomanPSMT" w:hAnsi="TimesNewRomanPSMT" w:eastAsia="TimesNewRomanPSMT"/>
                <w:b w:val="0"/>
                <w:i w:val="0"/>
                <w:color w:val="000000"/>
                <w:sz w:val="21"/>
              </w:rPr>
              <w:t>11319.1</w:t>
            </w:r>
            <w:r>
              <w:rPr>
                <w:rFonts w:ascii="仿宋_GB2312" w:hAnsi="仿宋_GB2312" w:eastAsia="仿宋_GB2312"/>
                <w:b w:val="0"/>
                <w:i w:val="0"/>
                <w:color w:val="000000"/>
                <w:sz w:val="21"/>
              </w:rPr>
              <w:t>元）</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8" w:lineRule="exact" w:before="374" w:after="0"/>
              <w:ind w:left="0" w:right="0" w:firstLine="0"/>
              <w:jc w:val="center"/>
            </w:pPr>
            <w:r>
              <w:rPr>
                <w:rFonts w:ascii="仿宋_GB2312" w:hAnsi="仿宋_GB2312" w:eastAsia="仿宋_GB2312"/>
                <w:b w:val="0"/>
                <w:i w:val="0"/>
                <w:color w:val="000000"/>
                <w:sz w:val="21"/>
              </w:rPr>
              <w:t>独立费用</w:t>
            </w:r>
          </w:p>
        </w:tc>
        <w:tc>
          <w:tcPr>
            <w:tcW w:type="dxa" w:w="22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建设管理费</w:t>
            </w:r>
          </w:p>
        </w:tc>
        <w:tc>
          <w:tcPr>
            <w:tcW w:type="dxa" w:w="394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0" w:lineRule="exact" w:before="46" w:after="0"/>
              <w:ind w:left="0" w:right="0" w:firstLine="0"/>
              <w:jc w:val="center"/>
            </w:pPr>
            <w:r>
              <w:rPr>
                <w:rFonts w:ascii="TimesNewRomanPSMT" w:hAnsi="TimesNewRomanPSMT" w:eastAsia="TimesNewRomanPSMT"/>
                <w:b w:val="0"/>
                <w:i w:val="0"/>
                <w:color w:val="000000"/>
                <w:sz w:val="21"/>
              </w:rPr>
              <w:t>0.61</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400"/>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8" w:lineRule="exact" w:before="52" w:after="0"/>
              <w:ind w:left="0" w:right="0" w:firstLine="0"/>
              <w:jc w:val="center"/>
            </w:pPr>
            <w:r>
              <w:rPr>
                <w:rFonts w:ascii="仿宋_GB2312" w:hAnsi="仿宋_GB2312" w:eastAsia="仿宋_GB2312"/>
                <w:b w:val="0"/>
                <w:i w:val="0"/>
                <w:color w:val="000000"/>
                <w:sz w:val="21"/>
              </w:rPr>
              <w:t>工程建设监理费</w:t>
            </w:r>
          </w:p>
        </w:tc>
        <w:tc>
          <w:tcPr>
            <w:tcW w:type="dxa" w:w="394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0" w:right="0" w:firstLine="0"/>
              <w:jc w:val="center"/>
            </w:pPr>
            <w:r>
              <w:rPr>
                <w:rFonts w:ascii="TimesNewRomanPSMT" w:hAnsi="TimesNewRomanPSMT" w:eastAsia="TimesNewRomanPSMT"/>
                <w:b w:val="0"/>
                <w:i w:val="0"/>
                <w:color w:val="000000"/>
                <w:sz w:val="21"/>
              </w:rPr>
              <w:t>0.11</w:t>
            </w:r>
          </w:p>
        </w:tc>
      </w:tr>
      <w:tr>
        <w:trPr>
          <w:trHeight w:hRule="exact" w:val="322"/>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400"/>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10" w:lineRule="exact" w:before="50" w:after="0"/>
              <w:ind w:left="0" w:right="0" w:firstLine="0"/>
              <w:jc w:val="center"/>
            </w:pPr>
            <w:r>
              <w:rPr>
                <w:rFonts w:ascii="仿宋_GB2312" w:hAnsi="仿宋_GB2312" w:eastAsia="仿宋_GB2312"/>
                <w:b w:val="0"/>
                <w:i w:val="0"/>
                <w:color w:val="000000"/>
                <w:sz w:val="21"/>
              </w:rPr>
              <w:t>科研勘测设计费</w:t>
            </w:r>
          </w:p>
        </w:tc>
        <w:tc>
          <w:tcPr>
            <w:tcW w:type="dxa" w:w="394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0" w:right="0" w:firstLine="0"/>
              <w:jc w:val="center"/>
            </w:pPr>
            <w:r>
              <w:rPr>
                <w:rFonts w:ascii="TimesNewRomanPSMT" w:hAnsi="TimesNewRomanPSMT" w:eastAsia="TimesNewRomanPSMT"/>
                <w:b w:val="0"/>
                <w:i w:val="0"/>
                <w:color w:val="000000"/>
                <w:sz w:val="21"/>
              </w:rPr>
              <w:t>3.22</w:t>
            </w:r>
          </w:p>
        </w:tc>
      </w:tr>
      <w:tr>
        <w:trPr>
          <w:trHeight w:hRule="exact" w:val="300"/>
        </w:trPr>
        <w:tc>
          <w:tcPr>
            <w:tcW w:type="dxa" w:w="700"/>
            <w:vMerge/>
            <w:tcBorders>
              <w:start w:sz="3.8399999141693115" w:val="single" w:color="#000000"/>
              <w:top w:sz="3.8399999141693115" w:val="single" w:color="#000000"/>
              <w:end w:sz="3.8399999141693115" w:val="single" w:color="#000000"/>
              <w:bottom w:sz="3.8399999141693115" w:val="single" w:color="#000000"/>
            </w:tcBorders>
          </w:tcPr>
          <w:p/>
        </w:tc>
        <w:tc>
          <w:tcPr>
            <w:tcW w:type="dxa" w:w="181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10" w:lineRule="exact" w:before="50" w:after="0"/>
              <w:ind w:left="0" w:right="0" w:firstLine="0"/>
              <w:jc w:val="center"/>
            </w:pPr>
            <w:r>
              <w:rPr>
                <w:rFonts w:ascii="仿宋_GB2312" w:hAnsi="仿宋_GB2312" w:eastAsia="仿宋_GB2312"/>
                <w:b w:val="0"/>
                <w:i w:val="0"/>
                <w:color w:val="000000"/>
                <w:sz w:val="21"/>
              </w:rPr>
              <w:t>总投资</w:t>
            </w:r>
          </w:p>
        </w:tc>
        <w:tc>
          <w:tcPr>
            <w:tcW w:type="dxa" w:w="6238"/>
            <w:gridSpan w:val="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32" w:lineRule="exact" w:before="44" w:after="0"/>
              <w:ind w:left="0" w:right="0" w:firstLine="0"/>
              <w:jc w:val="center"/>
            </w:pPr>
            <w:r>
              <w:rPr>
                <w:rFonts w:ascii="TimesNewRomanPSMT" w:hAnsi="TimesNewRomanPSMT" w:eastAsia="TimesNewRomanPSMT"/>
                <w:b w:val="0"/>
                <w:i w:val="0"/>
                <w:color w:val="000000"/>
                <w:sz w:val="21"/>
              </w:rPr>
              <w:t>9.58</w:t>
            </w:r>
          </w:p>
        </w:tc>
      </w:tr>
    </w:tbl>
    <w:p>
      <w:pPr>
        <w:autoSpaceDN w:val="0"/>
        <w:autoSpaceDE w:val="0"/>
        <w:widowControl/>
        <w:spacing w:line="14" w:lineRule="exact" w:before="0" w:after="0"/>
        <w:ind w:left="0" w:right="0"/>
      </w:pPr>
    </w:p>
    <w:p>
      <w:pPr>
        <w:sectPr>
          <w:pgSz w:w="11906" w:h="16838"/>
          <w:pgMar w:top="548" w:right="1396" w:bottom="880" w:left="1416" w:header="720" w:footer="720" w:gutter="0"/>
          <w:cols w:space="720"/>
          <w:docGrid w:linePitch="360"/>
        </w:sectPr>
      </w:pPr>
    </w:p>
    <w:p>
      <w:pPr>
        <w:autoSpaceDN w:val="0"/>
        <w:autoSpaceDE w:val="0"/>
        <w:widowControl/>
        <w:spacing w:line="982" w:lineRule="exact" w:before="0" w:after="0"/>
        <w:ind w:left="0" w:right="0"/>
      </w:pPr>
    </w:p>
    <w:tbl>
      <w:tblPr>
        <w:tblW w:type="auto" w:w="0"/>
        <w:tblLayout w:type="fixed"/>
        <w:tblLook w:firstColumn="1" w:firstRow="1" w:lastColumn="0" w:lastRow="0" w:noHBand="0" w:noVBand="1" w:val="04A0"/>
        <w:tblInd w:w="68.00000000000011" w:type="dxa"/>
      </w:tblPr>
      <w:tblGrid>
        <w:gridCol w:w="2273"/>
        <w:gridCol w:w="2273"/>
        <w:gridCol w:w="2273"/>
        <w:gridCol w:w="2273"/>
      </w:tblGrid>
      <w:tr>
        <w:trPr>
          <w:trHeight w:hRule="exact" w:val="634"/>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208" w:after="0"/>
              <w:ind w:left="0" w:right="0" w:firstLine="0"/>
              <w:jc w:val="center"/>
            </w:pPr>
            <w:r>
              <w:rPr>
                <w:rFonts w:ascii="仿宋_GB2312" w:hAnsi="仿宋_GB2312" w:eastAsia="仿宋_GB2312"/>
                <w:b w:val="0"/>
                <w:i w:val="0"/>
                <w:color w:val="000000"/>
                <w:sz w:val="21"/>
              </w:rPr>
              <w:t>编制单位</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四川诚达澜工程管理咨</w:t>
            </w:r>
          </w:p>
          <w:p>
            <w:pPr>
              <w:autoSpaceDN w:val="0"/>
              <w:autoSpaceDE w:val="0"/>
              <w:widowControl/>
              <w:spacing w:line="210" w:lineRule="exact" w:before="102" w:after="0"/>
              <w:ind w:left="0" w:right="0" w:firstLine="0"/>
              <w:jc w:val="center"/>
            </w:pPr>
            <w:r>
              <w:rPr>
                <w:rFonts w:ascii="仿宋_GB2312" w:hAnsi="仿宋_GB2312" w:eastAsia="仿宋_GB2312"/>
                <w:b w:val="0"/>
                <w:i w:val="0"/>
                <w:color w:val="000000"/>
                <w:sz w:val="21"/>
              </w:rPr>
              <w:t>询有限公司</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208" w:after="0"/>
              <w:ind w:left="0" w:right="0" w:firstLine="0"/>
              <w:jc w:val="center"/>
            </w:pPr>
            <w:r>
              <w:rPr>
                <w:rFonts w:ascii="仿宋_GB2312" w:hAnsi="仿宋_GB2312" w:eastAsia="仿宋_GB2312"/>
                <w:b w:val="0"/>
                <w:i w:val="0"/>
                <w:color w:val="000000"/>
                <w:sz w:val="21"/>
              </w:rPr>
              <w:t>建设单位</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南部县交通建设发展有限公</w:t>
            </w:r>
          </w:p>
          <w:p>
            <w:pPr>
              <w:autoSpaceDN w:val="0"/>
              <w:autoSpaceDE w:val="0"/>
              <w:widowControl/>
              <w:spacing w:line="210" w:lineRule="exact" w:before="102" w:after="0"/>
              <w:ind w:left="0" w:right="0" w:firstLine="0"/>
              <w:jc w:val="center"/>
            </w:pPr>
            <w:r>
              <w:rPr>
                <w:rFonts w:ascii="仿宋_GB2312" w:hAnsi="仿宋_GB2312" w:eastAsia="仿宋_GB2312"/>
                <w:b w:val="0"/>
                <w:i w:val="0"/>
                <w:color w:val="000000"/>
                <w:sz w:val="21"/>
              </w:rPr>
              <w:t>司</w:t>
            </w:r>
          </w:p>
        </w:tc>
      </w:tr>
      <w:tr>
        <w:trPr>
          <w:trHeight w:hRule="exact" w:val="322"/>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法人代表及电话</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仿宋_GB2312" w:hAnsi="仿宋_GB2312" w:eastAsia="仿宋_GB2312"/>
                <w:b w:val="0"/>
                <w:i w:val="0"/>
                <w:color w:val="000000"/>
                <w:sz w:val="21"/>
              </w:rPr>
              <w:t>杨澜</w:t>
            </w:r>
            <w:r>
              <w:rPr>
                <w:rFonts w:ascii="TimesNewRomanPSMT" w:hAnsi="TimesNewRomanPSMT" w:eastAsia="TimesNewRomanPSMT"/>
                <w:b w:val="0"/>
                <w:i w:val="0"/>
                <w:color w:val="000000"/>
                <w:sz w:val="21"/>
              </w:rPr>
              <w:t>/18090580555</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法人代表及电话</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432" w:right="432" w:firstLine="0"/>
              <w:jc w:val="right"/>
            </w:pPr>
            <w:r>
              <w:rPr>
                <w:rFonts w:ascii="仿宋_GB2312" w:hAnsi="仿宋_GB2312" w:eastAsia="仿宋_GB2312"/>
                <w:b w:val="0"/>
                <w:i w:val="0"/>
                <w:color w:val="000000"/>
                <w:sz w:val="21"/>
              </w:rPr>
              <w:t>贾海亮</w:t>
            </w:r>
            <w:r>
              <w:rPr>
                <w:rFonts w:ascii="TimesNewRomanPSMT" w:hAnsi="TimesNewRomanPSMT" w:eastAsia="TimesNewRomanPSMT"/>
                <w:b w:val="0"/>
                <w:i w:val="0"/>
                <w:color w:val="000000"/>
                <w:sz w:val="21"/>
              </w:rPr>
              <w:t>/13684374331</w:t>
            </w:r>
          </w:p>
        </w:tc>
      </w:tr>
      <w:tr>
        <w:trPr>
          <w:trHeight w:hRule="exact" w:val="718"/>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250" w:after="0"/>
              <w:ind w:left="0" w:right="0" w:firstLine="0"/>
              <w:jc w:val="center"/>
            </w:pPr>
            <w:r>
              <w:rPr>
                <w:rFonts w:ascii="仿宋_GB2312" w:hAnsi="仿宋_GB2312" w:eastAsia="仿宋_GB2312"/>
                <w:b w:val="0"/>
                <w:i w:val="0"/>
                <w:color w:val="000000"/>
                <w:sz w:val="21"/>
              </w:rPr>
              <w:t>地址</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316" w:lineRule="exact" w:before="0" w:after="0"/>
              <w:ind w:left="0" w:right="0" w:firstLine="0"/>
              <w:jc w:val="center"/>
            </w:pPr>
            <w:r>
              <w:rPr>
                <w:rFonts w:ascii="仿宋_GB2312" w:hAnsi="仿宋_GB2312" w:eastAsia="仿宋_GB2312"/>
                <w:b w:val="0"/>
                <w:i w:val="0"/>
                <w:color w:val="000000"/>
                <w:sz w:val="21"/>
              </w:rPr>
              <w:t>四川省南充市南部县南</w:t>
            </w:r>
            <w:r>
              <w:rPr>
                <w:rFonts w:ascii="仿宋_GB2312" w:hAnsi="仿宋_GB2312" w:eastAsia="仿宋_GB2312"/>
                <w:b w:val="0"/>
                <w:i w:val="0"/>
                <w:color w:val="000000"/>
                <w:sz w:val="21"/>
              </w:rPr>
              <w:t>隆镇大垭街</w:t>
            </w:r>
            <w:r>
              <w:rPr>
                <w:rFonts w:ascii="TimesNewRomanPSMT" w:hAnsi="TimesNewRomanPSMT" w:eastAsia="TimesNewRomanPSMT"/>
                <w:b w:val="0"/>
                <w:i w:val="0"/>
                <w:color w:val="000000"/>
                <w:sz w:val="21"/>
              </w:rPr>
              <w:t>/1</w:t>
            </w:r>
            <w:r>
              <w:rPr>
                <w:rFonts w:ascii="仿宋_GB2312" w:hAnsi="仿宋_GB2312" w:eastAsia="仿宋_GB2312"/>
                <w:b w:val="0"/>
                <w:i w:val="0"/>
                <w:color w:val="000000"/>
                <w:sz w:val="21"/>
              </w:rPr>
              <w:t>幢</w:t>
            </w:r>
            <w:r>
              <w:rPr>
                <w:rFonts w:ascii="TimesNewRomanPSMT" w:hAnsi="TimesNewRomanPSMT" w:eastAsia="TimesNewRomanPSMT"/>
                <w:b w:val="0"/>
                <w:i w:val="0"/>
                <w:color w:val="000000"/>
                <w:sz w:val="21"/>
              </w:rPr>
              <w:t>1*1-1</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250" w:after="0"/>
              <w:ind w:left="0" w:right="0" w:firstLine="0"/>
              <w:jc w:val="center"/>
            </w:pPr>
            <w:r>
              <w:rPr>
                <w:rFonts w:ascii="仿宋_GB2312" w:hAnsi="仿宋_GB2312" w:eastAsia="仿宋_GB2312"/>
                <w:b w:val="0"/>
                <w:i w:val="0"/>
                <w:color w:val="000000"/>
                <w:sz w:val="21"/>
              </w:rPr>
              <w:t>地址</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244" w:after="0"/>
              <w:ind w:left="0" w:right="0" w:firstLine="0"/>
              <w:jc w:val="center"/>
            </w:pPr>
            <w:r>
              <w:rPr>
                <w:rFonts w:ascii="仿宋_GB2312" w:hAnsi="仿宋_GB2312" w:eastAsia="仿宋_GB2312"/>
                <w:b w:val="0"/>
                <w:i w:val="0"/>
                <w:color w:val="000000"/>
                <w:sz w:val="21"/>
              </w:rPr>
              <w:t>南部县益民西街</w:t>
            </w:r>
            <w:r>
              <w:rPr>
                <w:rFonts w:ascii="TimesNewRomanPSMT" w:hAnsi="TimesNewRomanPSMT" w:eastAsia="TimesNewRomanPSMT"/>
                <w:b w:val="0"/>
                <w:i w:val="0"/>
                <w:color w:val="000000"/>
                <w:sz w:val="21"/>
              </w:rPr>
              <w:t>4</w:t>
            </w:r>
            <w:r>
              <w:rPr>
                <w:rFonts w:ascii="仿宋_GB2312" w:hAnsi="仿宋_GB2312" w:eastAsia="仿宋_GB2312"/>
                <w:b w:val="0"/>
                <w:i w:val="0"/>
                <w:color w:val="000000"/>
                <w:sz w:val="21"/>
              </w:rPr>
              <w:t>号</w:t>
            </w:r>
          </w:p>
        </w:tc>
      </w:tr>
      <w:tr>
        <w:trPr>
          <w:trHeight w:hRule="exact" w:val="358"/>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70" w:after="0"/>
              <w:ind w:left="0" w:right="0" w:firstLine="0"/>
              <w:jc w:val="center"/>
            </w:pPr>
            <w:r>
              <w:rPr>
                <w:rFonts w:ascii="仿宋_GB2312" w:hAnsi="仿宋_GB2312" w:eastAsia="仿宋_GB2312"/>
                <w:b w:val="0"/>
                <w:i w:val="0"/>
                <w:color w:val="000000"/>
                <w:sz w:val="21"/>
              </w:rPr>
              <w:t>邮编</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64" w:after="0"/>
              <w:ind w:left="0" w:right="0" w:firstLine="0"/>
              <w:jc w:val="center"/>
            </w:pPr>
            <w:r>
              <w:rPr>
                <w:rFonts w:ascii="TimesNewRomanPSMT" w:hAnsi="TimesNewRomanPSMT" w:eastAsia="TimesNewRomanPSMT"/>
                <w:b w:val="0"/>
                <w:i w:val="0"/>
                <w:color w:val="000000"/>
                <w:sz w:val="21"/>
              </w:rPr>
              <w:t>637300</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70" w:after="0"/>
              <w:ind w:left="0" w:right="0" w:firstLine="0"/>
              <w:jc w:val="center"/>
            </w:pPr>
            <w:r>
              <w:rPr>
                <w:rFonts w:ascii="仿宋_GB2312" w:hAnsi="仿宋_GB2312" w:eastAsia="仿宋_GB2312"/>
                <w:b w:val="0"/>
                <w:i w:val="0"/>
                <w:color w:val="000000"/>
                <w:sz w:val="21"/>
              </w:rPr>
              <w:t>邮编</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64" w:after="0"/>
              <w:ind w:left="0" w:right="0" w:firstLine="0"/>
              <w:jc w:val="center"/>
            </w:pPr>
            <w:r>
              <w:rPr>
                <w:rFonts w:ascii="TimesNewRomanPSMT" w:hAnsi="TimesNewRomanPSMT" w:eastAsia="TimesNewRomanPSMT"/>
                <w:b w:val="0"/>
                <w:i w:val="0"/>
                <w:color w:val="000000"/>
                <w:sz w:val="21"/>
              </w:rPr>
              <w:t>637300</w:t>
            </w:r>
          </w:p>
        </w:tc>
      </w:tr>
      <w:tr>
        <w:trPr>
          <w:trHeight w:hRule="exact" w:val="322"/>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联系人及电话</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仿宋_GB2312" w:hAnsi="仿宋_GB2312" w:eastAsia="仿宋_GB2312"/>
                <w:b w:val="0"/>
                <w:i w:val="0"/>
                <w:color w:val="000000"/>
                <w:sz w:val="21"/>
              </w:rPr>
              <w:t>杨澜</w:t>
            </w:r>
            <w:r>
              <w:rPr>
                <w:rFonts w:ascii="TimesNewRomanPSMT" w:hAnsi="TimesNewRomanPSMT" w:eastAsia="TimesNewRomanPSMT"/>
                <w:b w:val="0"/>
                <w:i w:val="0"/>
                <w:color w:val="000000"/>
                <w:sz w:val="21"/>
              </w:rPr>
              <w:t>/18090580555</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54" w:after="0"/>
              <w:ind w:left="0" w:right="0" w:firstLine="0"/>
              <w:jc w:val="center"/>
            </w:pPr>
            <w:r>
              <w:rPr>
                <w:rFonts w:ascii="仿宋_GB2312" w:hAnsi="仿宋_GB2312" w:eastAsia="仿宋_GB2312"/>
                <w:b w:val="0"/>
                <w:i w:val="0"/>
                <w:color w:val="000000"/>
                <w:sz w:val="21"/>
              </w:rPr>
              <w:t>联系人及电话</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仿宋_GB2312" w:hAnsi="仿宋_GB2312" w:eastAsia="仿宋_GB2312"/>
                <w:b w:val="0"/>
                <w:i w:val="0"/>
                <w:color w:val="000000"/>
                <w:sz w:val="21"/>
              </w:rPr>
              <w:t>郑鸿允</w:t>
            </w:r>
            <w:r>
              <w:rPr>
                <w:rFonts w:ascii="TimesNewRomanPSMT" w:hAnsi="TimesNewRomanPSMT" w:eastAsia="TimesNewRomanPSMT"/>
                <w:b w:val="0"/>
                <w:i w:val="0"/>
                <w:color w:val="000000"/>
                <w:sz w:val="21"/>
              </w:rPr>
              <w:t>/13684374331</w:t>
            </w:r>
          </w:p>
        </w:tc>
      </w:tr>
      <w:tr>
        <w:trPr>
          <w:trHeight w:hRule="exact" w:val="322"/>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电子信箱</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电子信箱</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17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传真</w:t>
            </w:r>
          </w:p>
        </w:tc>
        <w:tc>
          <w:tcPr>
            <w:tcW w:type="dxa" w:w="24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c>
          <w:tcPr>
            <w:tcW w:type="dxa" w:w="1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10" w:lineRule="exact" w:before="52" w:after="0"/>
              <w:ind w:left="0" w:right="0" w:firstLine="0"/>
              <w:jc w:val="center"/>
            </w:pPr>
            <w:r>
              <w:rPr>
                <w:rFonts w:ascii="仿宋_GB2312" w:hAnsi="仿宋_GB2312" w:eastAsia="仿宋_GB2312"/>
                <w:b w:val="0"/>
                <w:i w:val="0"/>
                <w:color w:val="000000"/>
                <w:sz w:val="21"/>
              </w:rPr>
              <w:t>传真</w:t>
            </w:r>
          </w:p>
        </w:tc>
        <w:tc>
          <w:tcPr>
            <w:tcW w:type="dxa" w:w="29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TimesNewRomanPSMT" w:hAnsi="TimesNewRomanPSMT" w:eastAsia="TimesNewRomanPSMT"/>
                <w:b w:val="0"/>
                <w:i w:val="0"/>
                <w:color w:val="000000"/>
                <w:sz w:val="21"/>
              </w:rPr>
              <w:t>/</w:t>
            </w:r>
          </w:p>
        </w:tc>
      </w:tr>
    </w:tbl>
    <w:p>
      <w:pPr>
        <w:autoSpaceDN w:val="0"/>
        <w:autoSpaceDE w:val="0"/>
        <w:widowControl/>
        <w:spacing w:line="232" w:lineRule="exact" w:before="124" w:after="0"/>
        <w:ind w:left="0" w:right="0" w:firstLine="0"/>
        <w:jc w:val="left"/>
      </w:pPr>
      <w:r>
        <w:rPr>
          <w:rFonts w:ascii="仿宋" w:hAnsi="仿宋" w:eastAsia="仿宋"/>
          <w:b w:val="0"/>
          <w:i w:val="0"/>
          <w:color w:val="000000"/>
          <w:sz w:val="21"/>
        </w:rPr>
        <w:t>注：</w:t>
      </w:r>
      <w:r>
        <w:rPr>
          <w:rFonts w:ascii="TimesNewRomanPSMT" w:hAnsi="TimesNewRomanPSMT" w:eastAsia="TimesNewRomanPSMT"/>
          <w:b w:val="0"/>
          <w:i w:val="0"/>
          <w:color w:val="000000"/>
          <w:sz w:val="21"/>
        </w:rPr>
        <w:t>1</w:t>
      </w:r>
      <w:r>
        <w:rPr>
          <w:rFonts w:ascii="仿宋" w:hAnsi="仿宋" w:eastAsia="仿宋"/>
          <w:b w:val="0"/>
          <w:i w:val="0"/>
          <w:color w:val="000000"/>
          <w:sz w:val="21"/>
        </w:rPr>
        <w:t xml:space="preserve"> 封面后应附责任页。</w:t>
      </w:r>
    </w:p>
    <w:p>
      <w:pPr>
        <w:autoSpaceDN w:val="0"/>
        <w:autoSpaceDE w:val="0"/>
        <w:widowControl/>
        <w:spacing w:line="232" w:lineRule="exact" w:before="236" w:after="0"/>
        <w:ind w:left="420" w:right="420" w:firstLine="0"/>
        <w:jc w:val="left"/>
      </w:pPr>
      <w:r>
        <w:rPr>
          <w:rFonts w:ascii="TimesNewRomanPSMT" w:hAnsi="TimesNewRomanPSMT" w:eastAsia="TimesNewRomanPSMT"/>
          <w:b w:val="0"/>
          <w:i w:val="0"/>
          <w:color w:val="000000"/>
          <w:sz w:val="21"/>
        </w:rPr>
        <w:t>2</w:t>
      </w:r>
      <w:r>
        <w:rPr>
          <w:rFonts w:ascii="仿宋" w:hAnsi="仿宋" w:eastAsia="仿宋"/>
          <w:b w:val="0"/>
          <w:i w:val="0"/>
          <w:color w:val="000000"/>
          <w:sz w:val="21"/>
        </w:rPr>
        <w:t xml:space="preserve"> 报告表后应附项目支持性文件、地理位置图和总平面布置图。</w:t>
      </w:r>
    </w:p>
    <w:p>
      <w:pPr>
        <w:autoSpaceDN w:val="0"/>
        <w:autoSpaceDE w:val="0"/>
        <w:widowControl/>
        <w:spacing w:line="232" w:lineRule="exact" w:before="236" w:after="0"/>
        <w:ind w:left="420" w:right="420" w:firstLine="0"/>
        <w:jc w:val="left"/>
      </w:pPr>
      <w:r>
        <w:rPr>
          <w:rFonts w:ascii="TimesNewRomanPSMT" w:hAnsi="TimesNewRomanPSMT" w:eastAsia="TimesNewRomanPSMT"/>
          <w:b w:val="0"/>
          <w:i w:val="0"/>
          <w:color w:val="000000"/>
          <w:sz w:val="21"/>
        </w:rPr>
        <w:t>3</w:t>
      </w:r>
      <w:r>
        <w:rPr>
          <w:rFonts w:ascii="仿宋" w:hAnsi="仿宋" w:eastAsia="仿宋"/>
          <w:b w:val="0"/>
          <w:i w:val="0"/>
          <w:color w:val="000000"/>
          <w:sz w:val="21"/>
        </w:rPr>
        <w:t xml:space="preserve"> 用此表表达不清的事项，可用附件表述。</w:t>
      </w:r>
    </w:p>
    <w:p>
      <w:pPr>
        <w:autoSpaceDN w:val="0"/>
        <w:autoSpaceDE w:val="0"/>
        <w:widowControl/>
        <w:spacing w:line="232" w:lineRule="exact" w:before="236" w:after="0"/>
        <w:ind w:left="420" w:right="420" w:firstLine="0"/>
        <w:jc w:val="left"/>
      </w:pPr>
      <w:r>
        <w:rPr>
          <w:rFonts w:ascii="TimesNewRomanPSMT" w:hAnsi="TimesNewRomanPSMT" w:eastAsia="TimesNewRomanPSMT"/>
          <w:b w:val="0"/>
          <w:i w:val="0"/>
          <w:color w:val="000000"/>
          <w:sz w:val="21"/>
        </w:rPr>
        <w:t>4</w:t>
      </w:r>
      <w:r>
        <w:rPr>
          <w:rFonts w:ascii="仿宋" w:hAnsi="仿宋" w:eastAsia="仿宋"/>
          <w:b w:val="0"/>
          <w:i w:val="0"/>
          <w:color w:val="000000"/>
          <w:sz w:val="21"/>
        </w:rPr>
        <w:t xml:space="preserve"> 水土保持措施加粗字体为主体设计水土保持措施。</w:t>
      </w:r>
    </w:p>
    <w:p>
      <w:pPr>
        <w:sectPr>
          <w:pgSz w:w="11906" w:h="16838"/>
          <w:pgMar w:top="548" w:right="1396" w:bottom="1440" w:left="1416" w:header="720" w:footer="720" w:gutter="0"/>
          <w:cols w:space="720"/>
          <w:docGrid w:linePitch="360"/>
        </w:sectPr>
      </w:pPr>
    </w:p>
    <w:p>
      <w:pPr>
        <w:autoSpaceDN w:val="0"/>
        <w:autoSpaceDE w:val="0"/>
        <w:widowControl/>
        <w:spacing w:line="486" w:lineRule="exact" w:before="1464" w:after="0"/>
        <w:ind w:left="3928" w:right="3928" w:firstLine="0"/>
        <w:jc w:val="left"/>
      </w:pPr>
      <w:r>
        <w:rPr>
          <w:rFonts w:ascii="TimesNewRomanPS" w:hAnsi="TimesNewRomanPS" w:eastAsia="TimesNewRomanPS"/>
          <w:b/>
          <w:i w:val="0"/>
          <w:color w:val="000000"/>
          <w:sz w:val="44"/>
        </w:rPr>
        <w:t>1</w:t>
      </w:r>
      <w:r>
        <w:rPr>
          <w:rFonts w:ascii="宋体" w:hAnsi="宋体" w:eastAsia="宋体"/>
          <w:b w:val="0"/>
          <w:i w:val="0"/>
          <w:color w:val="000000"/>
          <w:sz w:val="44"/>
        </w:rPr>
        <w:t xml:space="preserve"> 说明</w:t>
      </w:r>
    </w:p>
    <w:p>
      <w:pPr>
        <w:autoSpaceDN w:val="0"/>
        <w:autoSpaceDE w:val="0"/>
        <w:widowControl/>
        <w:spacing w:line="312" w:lineRule="exact" w:before="612" w:after="0"/>
        <w:ind w:left="0" w:right="0" w:firstLine="0"/>
        <w:jc w:val="left"/>
      </w:pPr>
      <w:r>
        <w:rPr>
          <w:rFonts w:ascii="TimesNewRomanPS" w:hAnsi="TimesNewRomanPS" w:eastAsia="TimesNewRomanPS"/>
          <w:b/>
          <w:i w:val="0"/>
          <w:color w:val="000000"/>
          <w:sz w:val="28"/>
        </w:rPr>
        <w:t>1.1</w:t>
      </w:r>
      <w:r>
        <w:rPr>
          <w:rFonts w:ascii="宋体" w:hAnsi="宋体" w:eastAsia="宋体"/>
          <w:b w:val="0"/>
          <w:i w:val="0"/>
          <w:color w:val="000000"/>
          <w:sz w:val="28"/>
        </w:rPr>
        <w:t xml:space="preserve"> 项目简况</w:t>
      </w:r>
    </w:p>
    <w:p>
      <w:pPr>
        <w:autoSpaceDN w:val="0"/>
        <w:autoSpaceDE w:val="0"/>
        <w:widowControl/>
        <w:spacing w:line="264" w:lineRule="exact" w:before="518" w:after="0"/>
        <w:ind w:left="0" w:right="0" w:firstLine="0"/>
        <w:jc w:val="left"/>
      </w:pPr>
      <w:r>
        <w:rPr>
          <w:rFonts w:ascii="TimesNewRomanPS" w:hAnsi="TimesNewRomanPS" w:eastAsia="TimesNewRomanPS"/>
          <w:b/>
          <w:i w:val="0"/>
          <w:color w:val="000000"/>
          <w:sz w:val="24"/>
        </w:rPr>
        <w:t>1.1.1</w:t>
      </w:r>
      <w:r>
        <w:rPr>
          <w:rFonts w:ascii="宋体" w:hAnsi="宋体" w:eastAsia="宋体"/>
          <w:b w:val="0"/>
          <w:i w:val="0"/>
          <w:color w:val="000000"/>
          <w:sz w:val="24"/>
        </w:rPr>
        <w:t xml:space="preserve"> 项目基本情况</w:t>
      </w:r>
    </w:p>
    <w:p>
      <w:pPr>
        <w:autoSpaceDN w:val="0"/>
        <w:autoSpaceDE w:val="0"/>
        <w:widowControl/>
        <w:spacing w:line="268" w:lineRule="exact" w:before="462" w:after="0"/>
        <w:ind w:left="140" w:right="140" w:firstLine="0"/>
        <w:jc w:val="right"/>
      </w:pPr>
      <w:r>
        <w:rPr>
          <w:rFonts w:ascii="仿宋_GB2312" w:hAnsi="仿宋_GB2312" w:eastAsia="仿宋_GB2312"/>
          <w:b w:val="0"/>
          <w:i w:val="0"/>
          <w:color w:val="000000"/>
          <w:sz w:val="24"/>
        </w:rPr>
        <w:t>县道</w:t>
      </w:r>
      <w:r>
        <w:rPr>
          <w:rFonts w:ascii="TimesNewRomanPSMT" w:hAnsi="TimesNewRomanPSMT" w:eastAsia="TimesNewRomanPSMT"/>
          <w:b w:val="0"/>
          <w:i w:val="0"/>
          <w:color w:val="000000"/>
          <w:sz w:val="24"/>
        </w:rPr>
        <w:t xml:space="preserve"> X096</w:t>
      </w:r>
      <w:r>
        <w:rPr>
          <w:rFonts w:ascii="仿宋_GB2312" w:hAnsi="仿宋_GB2312" w:eastAsia="仿宋_GB2312"/>
          <w:b w:val="0"/>
          <w:i w:val="0"/>
          <w:color w:val="000000"/>
          <w:sz w:val="24"/>
        </w:rPr>
        <w:t xml:space="preserve"> 线过境宏观乡场镇路段维修整治工程（以下简称</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本项目</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）位于南部县</w:t>
      </w:r>
    </w:p>
    <w:p>
      <w:pPr>
        <w:autoSpaceDN w:val="0"/>
        <w:autoSpaceDE w:val="0"/>
        <w:widowControl/>
        <w:spacing w:line="268" w:lineRule="exact" w:before="200" w:after="0"/>
        <w:ind w:left="0" w:right="0" w:firstLine="0"/>
        <w:jc w:val="left"/>
      </w:pPr>
      <w:r>
        <w:rPr>
          <w:rFonts w:ascii="仿宋_GB2312" w:hAnsi="仿宋_GB2312" w:eastAsia="仿宋_GB2312"/>
          <w:b w:val="0"/>
          <w:i w:val="0"/>
          <w:color w:val="000000"/>
          <w:sz w:val="24"/>
        </w:rPr>
        <w:t>宏观乡，地理坐标为</w:t>
      </w:r>
      <w:r>
        <w:rPr>
          <w:rFonts w:ascii="TimesNewRomanPSMT" w:hAnsi="TimesNewRomanPSMT" w:eastAsia="TimesNewRomanPSMT"/>
          <w:b w:val="0"/>
          <w:i w:val="0"/>
          <w:color w:val="000000"/>
          <w:sz w:val="24"/>
        </w:rPr>
        <w:t xml:space="preserve"> 105.834317041°E</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31.340523268°N</w:t>
      </w:r>
      <w:r>
        <w:rPr>
          <w:rFonts w:ascii="仿宋_GB2312" w:hAnsi="仿宋_GB2312" w:eastAsia="仿宋_GB2312"/>
          <w:b w:val="0"/>
          <w:i w:val="0"/>
          <w:color w:val="000000"/>
          <w:sz w:val="24"/>
        </w:rPr>
        <w:t>。</w:t>
      </w:r>
    </w:p>
    <w:p>
      <w:pPr>
        <w:autoSpaceDN w:val="0"/>
        <w:autoSpaceDE w:val="0"/>
        <w:widowControl/>
        <w:spacing w:line="240" w:lineRule="exact" w:before="210" w:after="0"/>
        <w:ind w:left="20" w:right="20" w:firstLine="0"/>
        <w:jc w:val="right"/>
      </w:pPr>
      <w:r>
        <w:rPr>
          <w:rFonts w:ascii="仿宋_GB2312" w:hAnsi="仿宋_GB2312" w:eastAsia="仿宋_GB2312"/>
          <w:b w:val="0"/>
          <w:i w:val="0"/>
          <w:color w:val="000000"/>
          <w:sz w:val="24"/>
        </w:rPr>
        <w:t>项目属于改建建设类项目，属公路工程，建设单位为南部县交通建设发展有限公司。</w:t>
      </w:r>
    </w:p>
    <w:p>
      <w:pPr>
        <w:autoSpaceDN w:val="0"/>
        <w:autoSpaceDE w:val="0"/>
        <w:widowControl/>
        <w:spacing w:line="240" w:lineRule="exact" w:before="228" w:after="0"/>
        <w:ind w:left="480" w:right="480" w:firstLine="0"/>
        <w:jc w:val="left"/>
      </w:pPr>
      <w:r>
        <w:rPr>
          <w:rFonts w:ascii="仿宋_GB2312" w:hAnsi="仿宋_GB2312" w:eastAsia="仿宋_GB2312"/>
          <w:b w:val="0"/>
          <w:i w:val="0"/>
          <w:color w:val="000000"/>
          <w:sz w:val="24"/>
        </w:rPr>
        <w:t>本项目由道路工程组成。</w:t>
      </w:r>
    </w:p>
    <w:p>
      <w:pPr>
        <w:autoSpaceDN w:val="0"/>
        <w:autoSpaceDE w:val="0"/>
        <w:widowControl/>
        <w:spacing w:line="268" w:lineRule="exact" w:before="218" w:after="0"/>
        <w:ind w:left="20" w:right="20" w:firstLine="0"/>
        <w:jc w:val="right"/>
      </w:pPr>
      <w:r>
        <w:rPr>
          <w:rFonts w:ascii="仿宋_GB2312" w:hAnsi="仿宋_GB2312" w:eastAsia="仿宋_GB2312"/>
          <w:b w:val="0"/>
          <w:i w:val="0"/>
          <w:color w:val="000000"/>
          <w:sz w:val="24"/>
        </w:rPr>
        <w:t>根据主体工程竣工资料，项目建设内容为：改造市政道路</w:t>
      </w:r>
      <w:r>
        <w:rPr>
          <w:rFonts w:ascii="TimesNewRomanPSMT" w:hAnsi="TimesNewRomanPSMT" w:eastAsia="TimesNewRomanPSMT"/>
          <w:b w:val="0"/>
          <w:i w:val="0"/>
          <w:color w:val="000000"/>
          <w:sz w:val="24"/>
        </w:rPr>
        <w:t xml:space="preserve"> 2</w:t>
      </w:r>
      <w:r>
        <w:rPr>
          <w:rFonts w:ascii="仿宋_GB2312" w:hAnsi="仿宋_GB2312" w:eastAsia="仿宋_GB2312"/>
          <w:b w:val="0"/>
          <w:i w:val="0"/>
          <w:color w:val="000000"/>
          <w:sz w:val="24"/>
        </w:rPr>
        <w:t xml:space="preserve"> 条，改造道路总长</w:t>
      </w:r>
      <w:r>
        <w:rPr>
          <w:rFonts w:ascii="TimesNewRomanPSMT" w:hAnsi="TimesNewRomanPSMT" w:eastAsia="TimesNewRomanPSMT"/>
          <w:b w:val="0"/>
          <w:i w:val="0"/>
          <w:color w:val="000000"/>
          <w:sz w:val="24"/>
        </w:rPr>
        <w:t xml:space="preserve"> 807m</w:t>
      </w:r>
      <w:r>
        <w:rPr>
          <w:rFonts w:ascii="仿宋_GB2312" w:hAnsi="仿宋_GB2312" w:eastAsia="仿宋_GB2312"/>
          <w:b w:val="0"/>
          <w:i w:val="0"/>
          <w:color w:val="000000"/>
          <w:sz w:val="24"/>
        </w:rPr>
        <w:t>。</w:t>
      </w:r>
    </w:p>
    <w:p>
      <w:pPr>
        <w:autoSpaceDN w:val="0"/>
        <w:autoSpaceDE w:val="0"/>
        <w:widowControl/>
        <w:spacing w:line="272" w:lineRule="exact" w:before="196" w:after="0"/>
        <w:ind w:left="140" w:right="140" w:firstLine="0"/>
        <w:jc w:val="right"/>
      </w:pPr>
      <w:r>
        <w:rPr>
          <w:rFonts w:ascii="仿宋_GB2312" w:hAnsi="仿宋_GB2312" w:eastAsia="仿宋_GB2312"/>
          <w:b w:val="0"/>
          <w:i w:val="0"/>
          <w:color w:val="000000"/>
          <w:sz w:val="24"/>
        </w:rPr>
        <w:t>本项目总用地面积为</w:t>
      </w:r>
      <w:r>
        <w:rPr>
          <w:rFonts w:ascii="TimesNewRomanPSMT" w:hAnsi="TimesNewRomanPSMT" w:eastAsia="TimesNewRomanPSMT"/>
          <w:b w:val="0"/>
          <w:i w:val="0"/>
          <w:color w:val="000000"/>
          <w:sz w:val="24"/>
        </w:rPr>
        <w:t xml:space="preserve"> 0.87hm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，均为永久占地，根据《土地利用现状分类》</w:t>
      </w:r>
    </w:p>
    <w:p>
      <w:pPr>
        <w:autoSpaceDN w:val="0"/>
        <w:autoSpaceDE w:val="0"/>
        <w:widowControl/>
        <w:spacing w:line="266" w:lineRule="exact" w:before="200" w:after="0"/>
        <w:ind w:left="0" w:right="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GB/T21010—2017</w:t>
      </w:r>
      <w:r>
        <w:rPr>
          <w:rFonts w:ascii="仿宋_GB2312" w:hAnsi="仿宋_GB2312" w:eastAsia="仿宋_GB2312"/>
          <w:b w:val="0"/>
          <w:i w:val="0"/>
          <w:color w:val="000000"/>
          <w:sz w:val="24"/>
        </w:rPr>
        <w:t>），该项目区所在地土地利用现状为交通运输用地，项目占地不涉</w:t>
      </w:r>
    </w:p>
    <w:p>
      <w:pPr>
        <w:autoSpaceDN w:val="0"/>
        <w:autoSpaceDE w:val="0"/>
        <w:widowControl/>
        <w:spacing w:line="240" w:lineRule="exact" w:before="212" w:after="0"/>
        <w:ind w:left="0" w:right="0" w:firstLine="0"/>
        <w:jc w:val="left"/>
      </w:pPr>
      <w:r>
        <w:rPr>
          <w:rFonts w:ascii="仿宋_GB2312" w:hAnsi="仿宋_GB2312" w:eastAsia="仿宋_GB2312"/>
          <w:b w:val="0"/>
          <w:i w:val="0"/>
          <w:color w:val="000000"/>
          <w:sz w:val="24"/>
        </w:rPr>
        <w:t>及基本农田。</w:t>
      </w:r>
    </w:p>
    <w:p>
      <w:pPr>
        <w:autoSpaceDN w:val="0"/>
        <w:autoSpaceDE w:val="0"/>
        <w:widowControl/>
        <w:spacing w:line="272" w:lineRule="exact" w:before="214" w:after="0"/>
        <w:ind w:left="140" w:right="140" w:firstLine="0"/>
        <w:jc w:val="right"/>
      </w:pPr>
      <w:r>
        <w:rPr>
          <w:rFonts w:ascii="仿宋_GB2312" w:hAnsi="仿宋_GB2312" w:eastAsia="仿宋_GB2312"/>
          <w:b w:val="0"/>
          <w:i w:val="0"/>
          <w:color w:val="000000"/>
          <w:sz w:val="24"/>
        </w:rPr>
        <w:t>根据主体相关设计资料，本项目在建设过程中实际开挖土石方</w:t>
      </w:r>
      <w:r>
        <w:rPr>
          <w:rFonts w:ascii="TimesNewRomanPSMT" w:hAnsi="TimesNewRomanPSMT" w:eastAsia="TimesNewRomanPSMT"/>
          <w:b w:val="0"/>
          <w:i w:val="0"/>
          <w:color w:val="000000"/>
          <w:sz w:val="24"/>
        </w:rPr>
        <w:t xml:space="preserve"> 0.19</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（其中包</w:t>
      </w:r>
    </w:p>
    <w:p>
      <w:pPr>
        <w:autoSpaceDN w:val="0"/>
        <w:autoSpaceDE w:val="0"/>
        <w:widowControl/>
        <w:spacing w:line="272" w:lineRule="exact" w:before="196" w:after="0"/>
        <w:ind w:left="0" w:right="0" w:firstLine="0"/>
        <w:jc w:val="center"/>
      </w:pPr>
      <w:r>
        <w:rPr>
          <w:rFonts w:ascii="仿宋_GB2312" w:hAnsi="仿宋_GB2312" w:eastAsia="仿宋_GB2312"/>
          <w:b w:val="0"/>
          <w:i w:val="0"/>
          <w:color w:val="000000"/>
          <w:sz w:val="24"/>
        </w:rPr>
        <w:t>含拆除原混凝土路面</w:t>
      </w:r>
      <w:r>
        <w:rPr>
          <w:rFonts w:ascii="TimesNewRomanPSMT" w:hAnsi="TimesNewRomanPSMT" w:eastAsia="TimesNewRomanPSMT"/>
          <w:b w:val="0"/>
          <w:i w:val="0"/>
          <w:color w:val="000000"/>
          <w:sz w:val="24"/>
        </w:rPr>
        <w:t xml:space="preserve"> 0.14</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），回填土石方</w:t>
      </w:r>
      <w:r>
        <w:rPr>
          <w:rFonts w:ascii="TimesNewRomanPSMT" w:hAnsi="TimesNewRomanPSMT" w:eastAsia="TimesNewRomanPSMT"/>
          <w:b w:val="0"/>
          <w:i w:val="0"/>
          <w:color w:val="000000"/>
          <w:sz w:val="24"/>
        </w:rPr>
        <w:t xml:space="preserve"> 0.10</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（回填利用混凝土</w:t>
      </w:r>
      <w:r>
        <w:rPr>
          <w:rFonts w:ascii="TimesNewRomanPSMT" w:hAnsi="TimesNewRomanPSMT" w:eastAsia="TimesNewRomanPSMT"/>
          <w:b w:val="0"/>
          <w:i w:val="0"/>
          <w:color w:val="000000"/>
          <w:sz w:val="24"/>
        </w:rPr>
        <w:t xml:space="preserve"> 0.05</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w:t>
      </w:r>
    </w:p>
    <w:p>
      <w:pPr>
        <w:autoSpaceDN w:val="0"/>
        <w:autoSpaceDE w:val="0"/>
        <w:widowControl/>
        <w:spacing w:line="272" w:lineRule="exact" w:before="196" w:after="0"/>
        <w:ind w:left="0" w:right="0" w:firstLine="0"/>
        <w:jc w:val="left"/>
      </w:pPr>
      <w:r>
        <w:rPr>
          <w:rFonts w:ascii="仿宋_GB2312" w:hAnsi="仿宋_GB2312" w:eastAsia="仿宋_GB2312"/>
          <w:b w:val="0"/>
          <w:i w:val="0"/>
          <w:color w:val="000000"/>
          <w:sz w:val="24"/>
        </w:rPr>
        <w:t>产生弃方</w:t>
      </w:r>
      <w:r>
        <w:rPr>
          <w:rFonts w:ascii="TimesNewRomanPSMT" w:hAnsi="TimesNewRomanPSMT" w:eastAsia="TimesNewRomanPSMT"/>
          <w:b w:val="0"/>
          <w:i w:val="0"/>
          <w:color w:val="000000"/>
          <w:sz w:val="24"/>
        </w:rPr>
        <w:t xml:space="preserve"> 0.09</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，根据施工资料，产生的弃方为拆除的原道路混凝土，弃渣用于附</w:t>
      </w:r>
    </w:p>
    <w:p>
      <w:pPr>
        <w:autoSpaceDN w:val="0"/>
        <w:autoSpaceDE w:val="0"/>
        <w:widowControl/>
        <w:spacing w:line="240" w:lineRule="exact" w:before="210" w:after="0"/>
        <w:ind w:left="0" w:right="0" w:firstLine="0"/>
        <w:jc w:val="left"/>
      </w:pPr>
      <w:r>
        <w:rPr>
          <w:rFonts w:ascii="仿宋_GB2312" w:hAnsi="仿宋_GB2312" w:eastAsia="仿宋_GB2312"/>
          <w:b w:val="0"/>
          <w:i w:val="0"/>
          <w:color w:val="000000"/>
          <w:sz w:val="24"/>
        </w:rPr>
        <w:t>近机耕道平整回填利用。</w:t>
      </w:r>
    </w:p>
    <w:p>
      <w:pPr>
        <w:autoSpaceDN w:val="0"/>
        <w:autoSpaceDE w:val="0"/>
        <w:widowControl/>
        <w:spacing w:line="268" w:lineRule="exact" w:before="218" w:after="0"/>
        <w:ind w:left="20" w:right="20" w:firstLine="0"/>
        <w:jc w:val="right"/>
      </w:pPr>
      <w:r>
        <w:rPr>
          <w:rFonts w:ascii="仿宋_GB2312" w:hAnsi="仿宋_GB2312" w:eastAsia="仿宋_GB2312"/>
          <w:b w:val="0"/>
          <w:i w:val="0"/>
          <w:color w:val="000000"/>
          <w:sz w:val="24"/>
        </w:rPr>
        <w:t>项目总投资为</w:t>
      </w:r>
      <w:r>
        <w:rPr>
          <w:rFonts w:ascii="TimesNewRomanPSMT" w:hAnsi="TimesNewRomanPSMT" w:eastAsia="TimesNewRomanPSMT"/>
          <w:b w:val="0"/>
          <w:i w:val="0"/>
          <w:color w:val="000000"/>
          <w:sz w:val="24"/>
        </w:rPr>
        <w:t xml:space="preserve"> 266.50</w:t>
      </w:r>
      <w:r>
        <w:rPr>
          <w:rFonts w:ascii="仿宋_GB2312" w:hAnsi="仿宋_GB2312" w:eastAsia="仿宋_GB2312"/>
          <w:b w:val="0"/>
          <w:i w:val="0"/>
          <w:color w:val="000000"/>
          <w:sz w:val="24"/>
        </w:rPr>
        <w:t xml:space="preserve"> 万元，其中土建投资</w:t>
      </w:r>
      <w:r>
        <w:rPr>
          <w:rFonts w:ascii="TimesNewRomanPSMT" w:hAnsi="TimesNewRomanPSMT" w:eastAsia="TimesNewRomanPSMT"/>
          <w:b w:val="0"/>
          <w:i w:val="0"/>
          <w:color w:val="000000"/>
          <w:sz w:val="24"/>
        </w:rPr>
        <w:t xml:space="preserve"> 227.23</w:t>
      </w:r>
      <w:r>
        <w:rPr>
          <w:rFonts w:ascii="仿宋_GB2312" w:hAnsi="仿宋_GB2312" w:eastAsia="仿宋_GB2312"/>
          <w:b w:val="0"/>
          <w:i w:val="0"/>
          <w:color w:val="000000"/>
          <w:sz w:val="24"/>
        </w:rPr>
        <w:t xml:space="preserve"> 万元，资金来源于上级补助资金。</w:t>
      </w:r>
    </w:p>
    <w:p>
      <w:pPr>
        <w:autoSpaceDN w:val="0"/>
        <w:autoSpaceDE w:val="0"/>
        <w:widowControl/>
        <w:spacing w:line="268" w:lineRule="exact" w:before="200" w:after="0"/>
        <w:ind w:left="140" w:right="140" w:firstLine="0"/>
        <w:jc w:val="right"/>
      </w:pPr>
      <w:r>
        <w:rPr>
          <w:rFonts w:ascii="仿宋_GB2312" w:hAnsi="仿宋_GB2312" w:eastAsia="仿宋_GB2312"/>
          <w:b w:val="0"/>
          <w:i w:val="0"/>
          <w:color w:val="000000"/>
          <w:sz w:val="24"/>
        </w:rPr>
        <w:t>项目于</w:t>
      </w:r>
      <w:r>
        <w:rPr>
          <w:rFonts w:ascii="TimesNewRomanPSMT" w:hAnsi="TimesNewRomanPSMT" w:eastAsia="TimesNewRomanPSMT"/>
          <w:b w:val="0"/>
          <w:i w:val="0"/>
          <w:color w:val="000000"/>
          <w:sz w:val="24"/>
        </w:rPr>
        <w:t xml:space="preserve"> 2022</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r>
        <w:rPr>
          <w:rFonts w:ascii="仿宋_GB2312" w:hAnsi="仿宋_GB2312" w:eastAsia="仿宋_GB2312"/>
          <w:b w:val="0"/>
          <w:i w:val="0"/>
          <w:color w:val="000000"/>
          <w:sz w:val="24"/>
        </w:rPr>
        <w:t xml:space="preserve"> 月开工建设，于</w:t>
      </w:r>
      <w:r>
        <w:rPr>
          <w:rFonts w:ascii="TimesNewRomanPSMT" w:hAnsi="TimesNewRomanPSMT" w:eastAsia="TimesNewRomanPSMT"/>
          <w:b w:val="0"/>
          <w:i w:val="0"/>
          <w:color w:val="000000"/>
          <w:sz w:val="24"/>
        </w:rPr>
        <w:t xml:space="preserve"> 2024</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月建成，其中</w:t>
      </w:r>
      <w:r>
        <w:rPr>
          <w:rFonts w:ascii="TimesNewRomanPSMT" w:hAnsi="TimesNewRomanPSMT" w:eastAsia="TimesNewRomanPSMT"/>
          <w:b w:val="0"/>
          <w:i w:val="0"/>
          <w:color w:val="000000"/>
          <w:sz w:val="24"/>
        </w:rPr>
        <w:t xml:space="preserve"> 2022</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8</w:t>
      </w:r>
      <w:r>
        <w:rPr>
          <w:rFonts w:ascii="仿宋_GB2312" w:hAnsi="仿宋_GB2312" w:eastAsia="仿宋_GB2312"/>
          <w:b w:val="0"/>
          <w:i w:val="0"/>
          <w:color w:val="000000"/>
          <w:sz w:val="24"/>
        </w:rPr>
        <w:t xml:space="preserve"> 月至</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10</w:t>
      </w:r>
    </w:p>
    <w:p>
      <w:pPr>
        <w:autoSpaceDN w:val="0"/>
        <w:autoSpaceDE w:val="0"/>
        <w:widowControl/>
        <w:spacing w:line="268" w:lineRule="exact" w:before="200" w:after="0"/>
        <w:ind w:left="0" w:right="0" w:firstLine="0"/>
        <w:jc w:val="left"/>
      </w:pPr>
      <w:r>
        <w:rPr>
          <w:rFonts w:ascii="仿宋_GB2312" w:hAnsi="仿宋_GB2312" w:eastAsia="仿宋_GB2312"/>
          <w:b w:val="0"/>
          <w:i w:val="0"/>
          <w:color w:val="000000"/>
          <w:sz w:val="24"/>
        </w:rPr>
        <w:t>月处于停工期，实际建设期为</w:t>
      </w:r>
      <w:r>
        <w:rPr>
          <w:rFonts w:ascii="TimesNewRomanPSMT" w:hAnsi="TimesNewRomanPSMT" w:eastAsia="TimesNewRomanPSMT"/>
          <w:b w:val="0"/>
          <w:i w:val="0"/>
          <w:color w:val="000000"/>
          <w:sz w:val="24"/>
        </w:rPr>
        <w:t xml:space="preserve"> 4</w:t>
      </w:r>
      <w:r>
        <w:rPr>
          <w:rFonts w:ascii="仿宋_GB2312" w:hAnsi="仿宋_GB2312" w:eastAsia="仿宋_GB2312"/>
          <w:b w:val="0"/>
          <w:i w:val="0"/>
          <w:color w:val="000000"/>
          <w:sz w:val="24"/>
        </w:rPr>
        <w:t xml:space="preserve"> 个月。</w:t>
      </w:r>
    </w:p>
    <w:p>
      <w:pPr>
        <w:autoSpaceDN w:val="0"/>
        <w:autoSpaceDE w:val="0"/>
        <w:widowControl/>
        <w:spacing w:line="266" w:lineRule="exact" w:before="462" w:after="0"/>
        <w:ind w:left="0" w:right="0" w:firstLine="0"/>
        <w:jc w:val="left"/>
      </w:pPr>
      <w:r>
        <w:rPr>
          <w:rFonts w:ascii="TimesNewRomanPS" w:hAnsi="TimesNewRomanPS" w:eastAsia="TimesNewRomanPS"/>
          <w:b/>
          <w:i w:val="0"/>
          <w:color w:val="000000"/>
          <w:sz w:val="24"/>
        </w:rPr>
        <w:t>1.1.2</w:t>
      </w:r>
      <w:r>
        <w:rPr>
          <w:rFonts w:ascii="宋体" w:hAnsi="宋体" w:eastAsia="宋体"/>
          <w:b w:val="0"/>
          <w:i w:val="0"/>
          <w:color w:val="000000"/>
          <w:sz w:val="24"/>
        </w:rPr>
        <w:t xml:space="preserve"> 项目前期工作进展情况</w:t>
      </w:r>
    </w:p>
    <w:p>
      <w:pPr>
        <w:autoSpaceDN w:val="0"/>
        <w:autoSpaceDE w:val="0"/>
        <w:widowControl/>
        <w:spacing w:line="234" w:lineRule="exact" w:before="502" w:after="0"/>
        <w:ind w:left="0" w:right="0" w:firstLine="0"/>
        <w:jc w:val="left"/>
      </w:pPr>
      <w:r>
        <w:rPr>
          <w:rFonts w:ascii="Arial" w:hAnsi="Arial" w:eastAsia="Arial"/>
          <w:b/>
          <w:i w:val="0"/>
          <w:color w:val="000000"/>
          <w:sz w:val="21"/>
        </w:rPr>
        <w:t>1.1.2.1</w:t>
      </w:r>
      <w:r>
        <w:rPr>
          <w:rFonts w:ascii="黑体" w:hAnsi="黑体" w:eastAsia="黑体"/>
          <w:b w:val="0"/>
          <w:i w:val="0"/>
          <w:color w:val="000000"/>
          <w:sz w:val="21"/>
        </w:rPr>
        <w:t xml:space="preserve"> 立项批复及用地文件</w:t>
      </w:r>
    </w:p>
    <w:p>
      <w:pPr>
        <w:autoSpaceDN w:val="0"/>
        <w:autoSpaceDE w:val="0"/>
        <w:widowControl/>
        <w:spacing w:line="266" w:lineRule="exact" w:before="520" w:after="0"/>
        <w:ind w:left="140" w:right="140" w:firstLine="0"/>
        <w:jc w:val="right"/>
      </w:pPr>
      <w:r>
        <w:rPr>
          <w:rFonts w:ascii="TimesNewRomanPSMT" w:hAnsi="TimesNewRomanPSMT" w:eastAsia="TimesNewRomanPSMT"/>
          <w:b w:val="0"/>
          <w:i w:val="0"/>
          <w:color w:val="000000"/>
          <w:sz w:val="24"/>
        </w:rPr>
        <w:t>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月，建设单位取得《南部县发展和改革局关于县道</w:t>
      </w:r>
      <w:r>
        <w:rPr>
          <w:rFonts w:ascii="TimesNewRomanPSMT" w:hAnsi="TimesNewRomanPSMT" w:eastAsia="TimesNewRomanPSMT"/>
          <w:b w:val="0"/>
          <w:i w:val="0"/>
          <w:color w:val="000000"/>
          <w:sz w:val="24"/>
        </w:rPr>
        <w:t xml:space="preserve"> X096</w:t>
      </w:r>
      <w:r>
        <w:rPr>
          <w:rFonts w:ascii="仿宋_GB2312" w:hAnsi="仿宋_GB2312" w:eastAsia="仿宋_GB2312"/>
          <w:b w:val="0"/>
          <w:i w:val="0"/>
          <w:color w:val="000000"/>
          <w:sz w:val="24"/>
        </w:rPr>
        <w:t xml:space="preserve"> 线过境宏观乡</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场镇路段维修整治工程实施方案的批复》（南发改〔</w:t>
      </w:r>
      <w:r>
        <w:rPr>
          <w:rFonts w:ascii="TimesNewRomanPSMT" w:hAnsi="TimesNewRomanPSMT" w:eastAsia="TimesNewRomanPSMT"/>
          <w:b w:val="0"/>
          <w:i w:val="0"/>
          <w:color w:val="000000"/>
          <w:sz w:val="24"/>
        </w:rPr>
        <w:t>2021</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483</w:t>
      </w:r>
      <w:r>
        <w:rPr>
          <w:rFonts w:ascii="仿宋_GB2312" w:hAnsi="仿宋_GB2312" w:eastAsia="仿宋_GB2312"/>
          <w:b w:val="0"/>
          <w:i w:val="0"/>
          <w:color w:val="000000"/>
          <w:sz w:val="24"/>
        </w:rPr>
        <w:t xml:space="preserve"> 号）；</w:t>
      </w:r>
    </w:p>
    <w:p>
      <w:pPr>
        <w:autoSpaceDN w:val="0"/>
        <w:autoSpaceDE w:val="0"/>
        <w:widowControl/>
        <w:spacing w:line="198" w:lineRule="exact" w:before="1446" w:after="0"/>
        <w:ind w:left="4492" w:right="4492" w:firstLine="0"/>
        <w:jc w:val="left"/>
      </w:pPr>
      <w:r>
        <w:rPr>
          <w:rFonts w:ascii="TimesNewRomanPSMT" w:hAnsi="TimesNewRomanPSMT" w:eastAsia="TimesNewRomanPSMT"/>
          <w:b w:val="0"/>
          <w:i w:val="0"/>
          <w:color w:val="000000"/>
          <w:sz w:val="18"/>
        </w:rPr>
        <w:t>1</w:t>
      </w:r>
    </w:p>
    <w:p>
      <w:pPr>
        <w:sectPr>
          <w:pgSz w:w="11906" w:h="16838"/>
          <w:pgMar w:top="548" w:right="1278" w:bottom="496" w:left="1416" w:header="720" w:footer="720" w:gutter="0"/>
          <w:cols w:space="720"/>
          <w:docGrid w:linePitch="360"/>
        </w:sectPr>
      </w:pPr>
    </w:p>
    <w:p>
      <w:pPr>
        <w:autoSpaceDN w:val="0"/>
        <w:autoSpaceDE w:val="0"/>
        <w:widowControl/>
        <w:spacing w:line="234" w:lineRule="exact" w:before="1112" w:after="0"/>
        <w:ind w:left="0" w:right="0" w:firstLine="0"/>
        <w:jc w:val="left"/>
      </w:pPr>
      <w:r>
        <w:rPr>
          <w:rFonts w:ascii="Arial" w:hAnsi="Arial" w:eastAsia="Arial"/>
          <w:b/>
          <w:i w:val="0"/>
          <w:color w:val="000000"/>
          <w:sz w:val="21"/>
        </w:rPr>
        <w:t>1.1.2.2</w:t>
      </w:r>
      <w:r>
        <w:rPr>
          <w:rFonts w:ascii="黑体" w:hAnsi="黑体" w:eastAsia="黑体"/>
          <w:b w:val="0"/>
          <w:i w:val="0"/>
          <w:color w:val="000000"/>
          <w:sz w:val="21"/>
        </w:rPr>
        <w:t xml:space="preserve"> 方案编制过程</w:t>
      </w:r>
    </w:p>
    <w:p>
      <w:pPr>
        <w:autoSpaceDN w:val="0"/>
        <w:autoSpaceDE w:val="0"/>
        <w:widowControl/>
        <w:spacing w:line="266" w:lineRule="exact" w:before="516" w:after="0"/>
        <w:ind w:left="46" w:right="46" w:firstLine="0"/>
        <w:jc w:val="right"/>
      </w:pPr>
      <w:r>
        <w:rPr>
          <w:rFonts w:ascii="TimesNewRomanPSMT" w:hAnsi="TimesNewRomanPSMT" w:eastAsia="TimesNewRomanPSMT"/>
          <w:b w:val="0"/>
          <w:i w:val="0"/>
          <w:color w:val="000000"/>
          <w:sz w:val="24"/>
        </w:rPr>
        <w:t>2025</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11</w:t>
      </w:r>
      <w:r>
        <w:rPr>
          <w:rFonts w:ascii="仿宋_GB2312" w:hAnsi="仿宋_GB2312" w:eastAsia="仿宋_GB2312"/>
          <w:b w:val="0"/>
          <w:i w:val="0"/>
          <w:color w:val="000000"/>
          <w:sz w:val="24"/>
        </w:rPr>
        <w:t xml:space="preserve"> 月，我公司（四川诚达澜工程管理咨询有限公司）正式受南部县交通建</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设发展有限公司委托承担该项目水土保持方案报告表的编制工作。该项目于</w:t>
      </w:r>
      <w:r>
        <w:rPr>
          <w:rFonts w:ascii="TimesNewRomanPSMT" w:hAnsi="TimesNewRomanPSMT" w:eastAsia="TimesNewRomanPSMT"/>
          <w:b w:val="0"/>
          <w:i w:val="0"/>
          <w:color w:val="000000"/>
          <w:sz w:val="24"/>
        </w:rPr>
        <w:t xml:space="preserve"> 2024</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w:t>
      </w:r>
    </w:p>
    <w:p>
      <w:pPr>
        <w:autoSpaceDN w:val="0"/>
        <w:autoSpaceDE w:val="0"/>
        <w:widowControl/>
        <w:spacing w:line="240" w:lineRule="exact" w:before="210" w:after="0"/>
        <w:ind w:left="0" w:right="0" w:firstLine="0"/>
        <w:jc w:val="left"/>
      </w:pPr>
      <w:r>
        <w:rPr>
          <w:rFonts w:ascii="仿宋_GB2312" w:hAnsi="仿宋_GB2312" w:eastAsia="仿宋_GB2312"/>
          <w:b w:val="0"/>
          <w:i w:val="0"/>
          <w:color w:val="000000"/>
          <w:sz w:val="24"/>
        </w:rPr>
        <w:t>月建成，本方案为补办方案。</w:t>
      </w:r>
    </w:p>
    <w:p>
      <w:pPr>
        <w:autoSpaceDN w:val="0"/>
        <w:autoSpaceDE w:val="0"/>
        <w:widowControl/>
        <w:spacing w:line="234" w:lineRule="exact" w:before="520" w:after="0"/>
        <w:ind w:left="0" w:right="0" w:firstLine="0"/>
        <w:jc w:val="left"/>
      </w:pPr>
      <w:r>
        <w:rPr>
          <w:rFonts w:ascii="Arial" w:hAnsi="Arial" w:eastAsia="Arial"/>
          <w:b/>
          <w:i w:val="0"/>
          <w:color w:val="000000"/>
          <w:sz w:val="21"/>
        </w:rPr>
        <w:t>1.1.2.3</w:t>
      </w:r>
      <w:r>
        <w:rPr>
          <w:rFonts w:ascii="黑体" w:hAnsi="黑体" w:eastAsia="黑体"/>
          <w:b w:val="0"/>
          <w:i w:val="0"/>
          <w:color w:val="000000"/>
          <w:sz w:val="21"/>
        </w:rPr>
        <w:t xml:space="preserve"> 项目建设施工现状</w:t>
      </w:r>
    </w:p>
    <w:p>
      <w:pPr>
        <w:autoSpaceDN w:val="0"/>
        <w:autoSpaceDE w:val="0"/>
        <w:widowControl/>
        <w:spacing w:line="266" w:lineRule="exact" w:before="520" w:after="0"/>
        <w:ind w:left="48" w:right="48" w:firstLine="0"/>
        <w:jc w:val="right"/>
      </w:pPr>
      <w:r>
        <w:rPr>
          <w:rFonts w:ascii="仿宋_GB2312" w:hAnsi="仿宋_GB2312" w:eastAsia="仿宋_GB2312"/>
          <w:b w:val="0"/>
          <w:i w:val="0"/>
          <w:color w:val="000000"/>
          <w:sz w:val="24"/>
        </w:rPr>
        <w:t>根据施工资料，工程于</w:t>
      </w:r>
      <w:r>
        <w:rPr>
          <w:rFonts w:ascii="TimesNewRomanPSMT" w:hAnsi="TimesNewRomanPSMT" w:eastAsia="TimesNewRomanPSMT"/>
          <w:b w:val="0"/>
          <w:i w:val="0"/>
          <w:color w:val="000000"/>
          <w:sz w:val="24"/>
        </w:rPr>
        <w:t xml:space="preserve"> 2022</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r>
        <w:rPr>
          <w:rFonts w:ascii="仿宋_GB2312" w:hAnsi="仿宋_GB2312" w:eastAsia="仿宋_GB2312"/>
          <w:b w:val="0"/>
          <w:i w:val="0"/>
          <w:color w:val="000000"/>
          <w:sz w:val="24"/>
        </w:rPr>
        <w:t xml:space="preserve"> 月开工建设，于</w:t>
      </w:r>
      <w:r>
        <w:rPr>
          <w:rFonts w:ascii="TimesNewRomanPSMT" w:hAnsi="TimesNewRomanPSMT" w:eastAsia="TimesNewRomanPSMT"/>
          <w:b w:val="0"/>
          <w:i w:val="0"/>
          <w:color w:val="000000"/>
          <w:sz w:val="24"/>
        </w:rPr>
        <w:t xml:space="preserve"> 2024</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月建成，目前工程已处</w:t>
      </w:r>
    </w:p>
    <w:p>
      <w:pPr>
        <w:autoSpaceDN w:val="0"/>
        <w:autoSpaceDE w:val="0"/>
        <w:widowControl/>
        <w:spacing w:line="270" w:lineRule="exact" w:before="198" w:after="0"/>
        <w:ind w:left="0" w:right="0" w:firstLine="0"/>
        <w:jc w:val="left"/>
      </w:pPr>
      <w:r>
        <w:rPr>
          <w:rFonts w:ascii="仿宋_GB2312" w:hAnsi="仿宋_GB2312" w:eastAsia="仿宋_GB2312"/>
          <w:b w:val="0"/>
          <w:i w:val="0"/>
          <w:color w:val="000000"/>
          <w:sz w:val="24"/>
        </w:rPr>
        <w:t>于运行阶段，实施的水土保持措施有排水沟</w:t>
      </w:r>
      <w:r>
        <w:rPr>
          <w:rFonts w:ascii="TimesNewRomanPSMT" w:hAnsi="TimesNewRomanPSMT" w:eastAsia="TimesNewRomanPSMT"/>
          <w:b w:val="0"/>
          <w:i w:val="0"/>
          <w:color w:val="000000"/>
          <w:sz w:val="24"/>
        </w:rPr>
        <w:t xml:space="preserve"> 15m</w:t>
      </w:r>
      <w:r>
        <w:rPr>
          <w:rFonts w:ascii="仿宋_GB2312" w:hAnsi="仿宋_GB2312" w:eastAsia="仿宋_GB2312"/>
          <w:b w:val="0"/>
          <w:i w:val="0"/>
          <w:color w:val="000000"/>
          <w:sz w:val="24"/>
        </w:rPr>
        <w:t>，排水管</w:t>
      </w:r>
      <w:r>
        <w:rPr>
          <w:rFonts w:ascii="TimesNewRomanPSMT" w:hAnsi="TimesNewRomanPSMT" w:eastAsia="TimesNewRomanPSMT"/>
          <w:b w:val="0"/>
          <w:i w:val="0"/>
          <w:color w:val="000000"/>
          <w:sz w:val="24"/>
        </w:rPr>
        <w:t xml:space="preserve"> 429.38m</w:t>
      </w:r>
      <w:r>
        <w:rPr>
          <w:rFonts w:ascii="仿宋_GB2312" w:hAnsi="仿宋_GB2312" w:eastAsia="仿宋_GB2312"/>
          <w:b w:val="0"/>
          <w:i w:val="0"/>
          <w:color w:val="000000"/>
          <w:sz w:val="24"/>
        </w:rPr>
        <w:t>，密目网</w:t>
      </w:r>
      <w:r>
        <w:rPr>
          <w:rFonts w:ascii="TimesNewRomanPSMT" w:hAnsi="TimesNewRomanPSMT" w:eastAsia="TimesNewRomanPSMT"/>
          <w:b w:val="0"/>
          <w:i w:val="0"/>
          <w:color w:val="000000"/>
          <w:sz w:val="24"/>
        </w:rPr>
        <w:t xml:space="preserve"> 2000m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264" w:lineRule="exact" w:before="462" w:after="0"/>
        <w:ind w:left="0" w:right="0" w:firstLine="0"/>
        <w:jc w:val="left"/>
      </w:pPr>
      <w:r>
        <w:rPr>
          <w:rFonts w:ascii="TimesNewRomanPS" w:hAnsi="TimesNewRomanPS" w:eastAsia="TimesNewRomanPS"/>
          <w:b/>
          <w:i w:val="0"/>
          <w:color w:val="000000"/>
          <w:sz w:val="24"/>
        </w:rPr>
        <w:t>1.1.3</w:t>
      </w:r>
      <w:r>
        <w:rPr>
          <w:rFonts w:ascii="宋体" w:hAnsi="宋体" w:eastAsia="宋体"/>
          <w:b w:val="0"/>
          <w:i w:val="0"/>
          <w:color w:val="000000"/>
          <w:sz w:val="24"/>
        </w:rPr>
        <w:t xml:space="preserve"> 自然简况</w:t>
      </w:r>
    </w:p>
    <w:p>
      <w:pPr>
        <w:autoSpaceDN w:val="0"/>
        <w:autoSpaceDE w:val="0"/>
        <w:widowControl/>
        <w:spacing w:line="266" w:lineRule="exact" w:before="464" w:after="0"/>
        <w:ind w:left="332" w:right="332" w:firstLine="0"/>
        <w:jc w:val="right"/>
      </w:pPr>
      <w:r>
        <w:rPr>
          <w:rFonts w:ascii="仿宋_GB2312" w:hAnsi="仿宋_GB2312" w:eastAsia="仿宋_GB2312"/>
          <w:b w:val="0"/>
          <w:i w:val="0"/>
          <w:color w:val="000000"/>
          <w:sz w:val="24"/>
        </w:rPr>
        <w:t>地貌类型：工程区地貌上属侵蚀剥蚀丘陵地貌，工程区高程在</w:t>
      </w:r>
      <w:r>
        <w:rPr>
          <w:rFonts w:ascii="TimesNewRomanPSMT" w:hAnsi="TimesNewRomanPSMT" w:eastAsia="TimesNewRomanPSMT"/>
          <w:b w:val="0"/>
          <w:i w:val="0"/>
          <w:color w:val="000000"/>
          <w:sz w:val="24"/>
        </w:rPr>
        <w:t xml:space="preserve"> 356m~359m</w:t>
      </w:r>
      <w:r>
        <w:rPr>
          <w:rFonts w:ascii="仿宋_GB2312" w:hAnsi="仿宋_GB2312" w:eastAsia="仿宋_GB2312"/>
          <w:b w:val="0"/>
          <w:i w:val="0"/>
          <w:color w:val="000000"/>
          <w:sz w:val="24"/>
        </w:rPr>
        <w:t xml:space="preserve"> 间。</w:t>
      </w:r>
    </w:p>
    <w:p>
      <w:pPr>
        <w:autoSpaceDN w:val="0"/>
        <w:autoSpaceDE w:val="0"/>
        <w:widowControl/>
        <w:spacing w:line="240" w:lineRule="exact" w:before="210" w:after="0"/>
        <w:ind w:left="48" w:right="48" w:firstLine="0"/>
        <w:jc w:val="right"/>
      </w:pPr>
      <w:r>
        <w:rPr>
          <w:rFonts w:ascii="仿宋_GB2312" w:hAnsi="仿宋_GB2312" w:eastAsia="仿宋_GB2312"/>
          <w:b w:val="0"/>
          <w:i w:val="0"/>
          <w:color w:val="000000"/>
          <w:sz w:val="24"/>
        </w:rPr>
        <w:t>气候类型与主要气象要素：南部县属于中亚热带湿润季风气候区，项目区多年平均</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气温</w:t>
      </w:r>
      <w:r>
        <w:rPr>
          <w:rFonts w:ascii="TimesNewRomanPSMT" w:hAnsi="TimesNewRomanPSMT" w:eastAsia="TimesNewRomanPSMT"/>
          <w:b w:val="0"/>
          <w:i w:val="0"/>
          <w:color w:val="000000"/>
          <w:sz w:val="24"/>
        </w:rPr>
        <w:t xml:space="preserve"> 16.8℃</w:t>
      </w:r>
      <w:r>
        <w:rPr>
          <w:rFonts w:ascii="仿宋_GB2312" w:hAnsi="仿宋_GB2312" w:eastAsia="仿宋_GB2312"/>
          <w:b w:val="0"/>
          <w:i w:val="0"/>
          <w:color w:val="000000"/>
          <w:sz w:val="24"/>
        </w:rPr>
        <w:t>，多年平均降雨量</w:t>
      </w:r>
      <w:r>
        <w:rPr>
          <w:rFonts w:ascii="TimesNewRomanPSMT" w:hAnsi="TimesNewRomanPSMT" w:eastAsia="TimesNewRomanPSMT"/>
          <w:b w:val="0"/>
          <w:i w:val="0"/>
          <w:color w:val="000000"/>
          <w:sz w:val="24"/>
        </w:rPr>
        <w:t xml:space="preserve"> 952.16mm</w:t>
      </w:r>
      <w:r>
        <w:rPr>
          <w:rFonts w:ascii="仿宋_GB2312" w:hAnsi="仿宋_GB2312" w:eastAsia="仿宋_GB2312"/>
          <w:b w:val="0"/>
          <w:i w:val="0"/>
          <w:color w:val="000000"/>
          <w:sz w:val="24"/>
        </w:rPr>
        <w:t>，多年平均水面蒸发量为</w:t>
      </w:r>
      <w:r>
        <w:rPr>
          <w:rFonts w:ascii="TimesNewRomanPSMT" w:hAnsi="TimesNewRomanPSMT" w:eastAsia="TimesNewRomanPSMT"/>
          <w:b w:val="0"/>
          <w:i w:val="0"/>
          <w:color w:val="000000"/>
          <w:sz w:val="24"/>
        </w:rPr>
        <w:t xml:space="preserve"> 1114.86mm</w:t>
      </w:r>
      <w:r>
        <w:rPr>
          <w:rFonts w:ascii="仿宋_GB2312" w:hAnsi="仿宋_GB2312" w:eastAsia="仿宋_GB2312"/>
          <w:b w:val="0"/>
          <w:i w:val="0"/>
          <w:color w:val="000000"/>
          <w:sz w:val="24"/>
        </w:rPr>
        <w:t>，多年平</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均陆面蒸发量为</w:t>
      </w:r>
      <w:r>
        <w:rPr>
          <w:rFonts w:ascii="TimesNewRomanPSMT" w:hAnsi="TimesNewRomanPSMT" w:eastAsia="TimesNewRomanPSMT"/>
          <w:b w:val="0"/>
          <w:i w:val="0"/>
          <w:color w:val="000000"/>
          <w:sz w:val="24"/>
        </w:rPr>
        <w:t xml:space="preserve"> 656.3mm</w:t>
      </w:r>
      <w:r>
        <w:rPr>
          <w:rFonts w:ascii="仿宋_GB2312" w:hAnsi="仿宋_GB2312" w:eastAsia="仿宋_GB2312"/>
          <w:b w:val="0"/>
          <w:i w:val="0"/>
          <w:color w:val="000000"/>
          <w:sz w:val="24"/>
        </w:rPr>
        <w:t>，多年平均相对湿度为</w:t>
      </w:r>
      <w:r>
        <w:rPr>
          <w:rFonts w:ascii="TimesNewRomanPSMT" w:hAnsi="TimesNewRomanPSMT" w:eastAsia="TimesNewRomanPSMT"/>
          <w:b w:val="0"/>
          <w:i w:val="0"/>
          <w:color w:val="000000"/>
          <w:sz w:val="24"/>
        </w:rPr>
        <w:t xml:space="preserve"> 84%</w:t>
      </w:r>
      <w:r>
        <w:rPr>
          <w:rFonts w:ascii="仿宋_GB2312" w:hAnsi="仿宋_GB2312" w:eastAsia="仿宋_GB2312"/>
          <w:b w:val="0"/>
          <w:i w:val="0"/>
          <w:color w:val="000000"/>
          <w:sz w:val="24"/>
        </w:rPr>
        <w:t>，项目区</w:t>
      </w:r>
      <w:r>
        <w:rPr>
          <w:rFonts w:ascii="TimesNewRomanPSMT" w:hAnsi="TimesNewRomanPSMT" w:eastAsia="TimesNewRomanPSMT"/>
          <w:b w:val="0"/>
          <w:i w:val="0"/>
          <w:color w:val="000000"/>
          <w:sz w:val="24"/>
        </w:rPr>
        <w:t xml:space="preserve"> 5</w:t>
      </w:r>
      <w:r>
        <w:rPr>
          <w:rFonts w:ascii="仿宋_GB2312" w:hAnsi="仿宋_GB2312" w:eastAsia="仿宋_GB2312"/>
          <w:b w:val="0"/>
          <w:i w:val="0"/>
          <w:color w:val="000000"/>
          <w:sz w:val="24"/>
        </w:rPr>
        <w:t xml:space="preserve"> 年一遇</w:t>
      </w:r>
      <w:r>
        <w:rPr>
          <w:rFonts w:ascii="TimesNewRomanPSMT" w:hAnsi="TimesNewRomanPSMT" w:eastAsia="TimesNewRomanPSMT"/>
          <w:b w:val="0"/>
          <w:i w:val="0"/>
          <w:color w:val="000000"/>
          <w:sz w:val="24"/>
        </w:rPr>
        <w:t xml:space="preserve"> 1h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24h</w:t>
      </w:r>
      <w:r>
        <w:rPr>
          <w:rFonts w:ascii="仿宋_GB2312" w:hAnsi="仿宋_GB2312" w:eastAsia="仿宋_GB2312"/>
          <w:b w:val="0"/>
          <w:i w:val="0"/>
          <w:color w:val="000000"/>
          <w:sz w:val="24"/>
        </w:rPr>
        <w:t xml:space="preserve"> 最</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大降雨量分别为：</w:t>
      </w:r>
      <w:r>
        <w:rPr>
          <w:rFonts w:ascii="TimesNewRomanPSMT" w:hAnsi="TimesNewRomanPSMT" w:eastAsia="TimesNewRomanPSMT"/>
          <w:b w:val="0"/>
          <w:i w:val="0"/>
          <w:color w:val="000000"/>
          <w:sz w:val="24"/>
        </w:rPr>
        <w:t>50.8mm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96.4mm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140mm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10</w:t>
      </w:r>
      <w:r>
        <w:rPr>
          <w:rFonts w:ascii="仿宋_GB2312" w:hAnsi="仿宋_GB2312" w:eastAsia="仿宋_GB2312"/>
          <w:b w:val="0"/>
          <w:i w:val="0"/>
          <w:color w:val="000000"/>
          <w:sz w:val="24"/>
        </w:rPr>
        <w:t xml:space="preserve"> 年一遇</w:t>
      </w:r>
      <w:r>
        <w:rPr>
          <w:rFonts w:ascii="TimesNewRomanPSMT" w:hAnsi="TimesNewRomanPSMT" w:eastAsia="TimesNewRomanPSMT"/>
          <w:b w:val="0"/>
          <w:i w:val="0"/>
          <w:color w:val="000000"/>
          <w:sz w:val="24"/>
        </w:rPr>
        <w:t xml:space="preserve"> 1h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24h</w:t>
      </w:r>
      <w:r>
        <w:rPr>
          <w:rFonts w:ascii="仿宋_GB2312" w:hAnsi="仿宋_GB2312" w:eastAsia="仿宋_GB2312"/>
          <w:b w:val="0"/>
          <w:i w:val="0"/>
          <w:color w:val="000000"/>
          <w:sz w:val="24"/>
        </w:rPr>
        <w:t xml:space="preserve"> 最大降雨量分别</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为：</w:t>
      </w:r>
      <w:r>
        <w:rPr>
          <w:rFonts w:ascii="TimesNewRomanPSMT" w:hAnsi="TimesNewRomanPSMT" w:eastAsia="TimesNewRomanPSMT"/>
          <w:b w:val="0"/>
          <w:i w:val="0"/>
          <w:color w:val="000000"/>
          <w:sz w:val="24"/>
        </w:rPr>
        <w:t>60.0mm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121mm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180mm</w:t>
      </w:r>
      <w:r>
        <w:rPr>
          <w:rFonts w:ascii="仿宋_GB2312" w:hAnsi="仿宋_GB2312" w:eastAsia="仿宋_GB2312"/>
          <w:b w:val="0"/>
          <w:i w:val="0"/>
          <w:color w:val="000000"/>
          <w:sz w:val="24"/>
        </w:rPr>
        <w:t>。年日照时数历年平均值</w:t>
      </w:r>
      <w:r>
        <w:rPr>
          <w:rFonts w:ascii="TimesNewRomanPSMT" w:hAnsi="TimesNewRomanPSMT" w:eastAsia="TimesNewRomanPSMT"/>
          <w:b w:val="0"/>
          <w:i w:val="0"/>
          <w:color w:val="000000"/>
          <w:sz w:val="24"/>
        </w:rPr>
        <w:t xml:space="preserve"> 1354.9h</w:t>
      </w:r>
      <w:r>
        <w:rPr>
          <w:rFonts w:ascii="仿宋_GB2312" w:hAnsi="仿宋_GB2312" w:eastAsia="仿宋_GB2312"/>
          <w:b w:val="0"/>
          <w:i w:val="0"/>
          <w:color w:val="000000"/>
          <w:sz w:val="24"/>
        </w:rPr>
        <w:t>，年均无霜期</w:t>
      </w:r>
      <w:r>
        <w:rPr>
          <w:rFonts w:ascii="TimesNewRomanPSMT" w:hAnsi="TimesNewRomanPSMT" w:eastAsia="TimesNewRomanPSMT"/>
          <w:b w:val="0"/>
          <w:i w:val="0"/>
          <w:color w:val="000000"/>
          <w:sz w:val="24"/>
        </w:rPr>
        <w:t xml:space="preserve"> 290</w:t>
      </w:r>
      <w:r>
        <w:rPr>
          <w:rFonts w:ascii="仿宋_GB2312" w:hAnsi="仿宋_GB2312" w:eastAsia="仿宋_GB2312"/>
          <w:b w:val="0"/>
          <w:i w:val="0"/>
          <w:color w:val="000000"/>
          <w:sz w:val="24"/>
        </w:rPr>
        <w:t xml:space="preserve"> 天，</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年平均风速</w:t>
      </w:r>
      <w:r>
        <w:rPr>
          <w:rFonts w:ascii="TimesNewRomanPSMT" w:hAnsi="TimesNewRomanPSMT" w:eastAsia="TimesNewRomanPSMT"/>
          <w:b w:val="0"/>
          <w:i w:val="0"/>
          <w:color w:val="000000"/>
          <w:sz w:val="24"/>
        </w:rPr>
        <w:t xml:space="preserve"> 1.75m/s</w:t>
      </w:r>
      <w:r>
        <w:rPr>
          <w:rFonts w:ascii="仿宋_GB2312" w:hAnsi="仿宋_GB2312" w:eastAsia="仿宋_GB2312"/>
          <w:b w:val="0"/>
          <w:i w:val="0"/>
          <w:color w:val="000000"/>
          <w:sz w:val="24"/>
        </w:rPr>
        <w:t>，最大风速</w:t>
      </w:r>
      <w:r>
        <w:rPr>
          <w:rFonts w:ascii="TimesNewRomanPSMT" w:hAnsi="TimesNewRomanPSMT" w:eastAsia="TimesNewRomanPSMT"/>
          <w:b w:val="0"/>
          <w:i w:val="0"/>
          <w:color w:val="000000"/>
          <w:sz w:val="24"/>
        </w:rPr>
        <w:t xml:space="preserve"> 10m/s</w:t>
      </w:r>
      <w:r>
        <w:rPr>
          <w:rFonts w:ascii="仿宋_GB2312" w:hAnsi="仿宋_GB2312" w:eastAsia="仿宋_GB2312"/>
          <w:b w:val="0"/>
          <w:i w:val="0"/>
          <w:color w:val="000000"/>
          <w:sz w:val="24"/>
        </w:rPr>
        <w:t>，常年盛行风向为东北风，无冰冻。</w:t>
      </w:r>
    </w:p>
    <w:p>
      <w:pPr>
        <w:autoSpaceDN w:val="0"/>
        <w:autoSpaceDE w:val="0"/>
        <w:widowControl/>
        <w:spacing w:line="240" w:lineRule="exact" w:before="210" w:after="0"/>
        <w:ind w:left="480" w:right="480" w:firstLine="0"/>
        <w:jc w:val="left"/>
      </w:pPr>
      <w:r>
        <w:rPr>
          <w:rFonts w:ascii="仿宋_GB2312" w:hAnsi="仿宋_GB2312" w:eastAsia="仿宋_GB2312"/>
          <w:b w:val="0"/>
          <w:i w:val="0"/>
          <w:color w:val="000000"/>
          <w:sz w:val="24"/>
        </w:rPr>
        <w:t>土壤类型：工程区土壤类型主要以紫色土为主，工程区内无表土覆盖。</w:t>
      </w:r>
    </w:p>
    <w:p>
      <w:pPr>
        <w:autoSpaceDN w:val="0"/>
        <w:autoSpaceDE w:val="0"/>
        <w:widowControl/>
        <w:spacing w:line="240" w:lineRule="exact" w:before="228" w:after="0"/>
        <w:ind w:left="48" w:right="48" w:firstLine="0"/>
        <w:jc w:val="right"/>
      </w:pPr>
      <w:r>
        <w:rPr>
          <w:rFonts w:ascii="仿宋_GB2312" w:hAnsi="仿宋_GB2312" w:eastAsia="仿宋_GB2312"/>
          <w:b w:val="0"/>
          <w:i w:val="0"/>
          <w:color w:val="000000"/>
          <w:sz w:val="24"/>
        </w:rPr>
        <w:t>林草植被类型与覆盖率：南部县属于亚热带常绿阔叶林区，全县森林覆盖度约为</w:t>
      </w:r>
    </w:p>
    <w:p>
      <w:pPr>
        <w:autoSpaceDN w:val="0"/>
        <w:autoSpaceDE w:val="0"/>
        <w:widowControl/>
        <w:spacing w:line="266" w:lineRule="exact" w:before="220" w:after="0"/>
        <w:ind w:left="0" w:right="0" w:firstLine="0"/>
        <w:jc w:val="left"/>
      </w:pPr>
      <w:r>
        <w:rPr>
          <w:rFonts w:ascii="TimesNewRomanPSMT" w:hAnsi="TimesNewRomanPSMT" w:eastAsia="TimesNewRomanPSMT"/>
          <w:b w:val="0"/>
          <w:i w:val="0"/>
          <w:color w:val="000000"/>
          <w:sz w:val="24"/>
        </w:rPr>
        <w:t>48.3%</w:t>
      </w:r>
      <w:r>
        <w:rPr>
          <w:rFonts w:ascii="仿宋_GB2312" w:hAnsi="仿宋_GB2312" w:eastAsia="仿宋_GB2312"/>
          <w:b w:val="0"/>
          <w:i w:val="0"/>
          <w:color w:val="000000"/>
          <w:sz w:val="24"/>
        </w:rPr>
        <w:t>。本项目为道路改造工程，项目区内无植被覆盖。</w:t>
      </w:r>
    </w:p>
    <w:p>
      <w:pPr>
        <w:autoSpaceDN w:val="0"/>
        <w:autoSpaceDE w:val="0"/>
        <w:widowControl/>
        <w:spacing w:line="240" w:lineRule="exact" w:before="210" w:after="0"/>
        <w:ind w:left="480" w:right="480" w:firstLine="0"/>
        <w:jc w:val="left"/>
      </w:pPr>
      <w:r>
        <w:rPr>
          <w:rFonts w:ascii="仿宋_GB2312" w:hAnsi="仿宋_GB2312" w:eastAsia="仿宋_GB2312"/>
          <w:b w:val="0"/>
          <w:i w:val="0"/>
          <w:color w:val="000000"/>
          <w:sz w:val="24"/>
        </w:rPr>
        <w:t>水文：通过对工程区附近小范围调查，工程区北侧为西河支流。</w:t>
      </w:r>
    </w:p>
    <w:p>
      <w:pPr>
        <w:autoSpaceDN w:val="0"/>
        <w:autoSpaceDE w:val="0"/>
        <w:widowControl/>
        <w:spacing w:line="266" w:lineRule="exact" w:before="220" w:after="0"/>
        <w:ind w:left="48" w:right="48" w:firstLine="0"/>
        <w:jc w:val="right"/>
      </w:pPr>
      <w:r>
        <w:rPr>
          <w:rFonts w:ascii="仿宋_GB2312" w:hAnsi="仿宋_GB2312" w:eastAsia="仿宋_GB2312"/>
          <w:b w:val="0"/>
          <w:i w:val="0"/>
          <w:color w:val="000000"/>
          <w:sz w:val="24"/>
        </w:rPr>
        <w:t>建筑场地类别及地震烈度、特征周期：根据《建筑抗震设计规范》</w:t>
      </w:r>
      <w:r>
        <w:rPr>
          <w:rFonts w:ascii="TimesNewRomanPSMT" w:hAnsi="TimesNewRomanPSMT" w:eastAsia="TimesNewRomanPSMT"/>
          <w:b w:val="0"/>
          <w:i w:val="0"/>
          <w:color w:val="000000"/>
          <w:sz w:val="24"/>
        </w:rPr>
        <w:t>GB50011-2010</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2016</w:t>
      </w:r>
      <w:r>
        <w:rPr>
          <w:rFonts w:ascii="仿宋_GB2312" w:hAnsi="仿宋_GB2312" w:eastAsia="仿宋_GB2312"/>
          <w:b w:val="0"/>
          <w:i w:val="0"/>
          <w:color w:val="000000"/>
          <w:sz w:val="24"/>
        </w:rPr>
        <w:t xml:space="preserve"> 版）及《中国地震动参数区划图》（</w:t>
      </w:r>
      <w:r>
        <w:rPr>
          <w:rFonts w:ascii="TimesNewRomanPSMT" w:hAnsi="TimesNewRomanPSMT" w:eastAsia="TimesNewRomanPSMT"/>
          <w:b w:val="0"/>
          <w:i w:val="0"/>
          <w:color w:val="000000"/>
          <w:sz w:val="24"/>
        </w:rPr>
        <w:t>GB18306-2015</w:t>
      </w:r>
      <w:r>
        <w:rPr>
          <w:rFonts w:ascii="仿宋_GB2312" w:hAnsi="仿宋_GB2312" w:eastAsia="仿宋_GB2312"/>
          <w:b w:val="0"/>
          <w:i w:val="0"/>
          <w:color w:val="000000"/>
          <w:sz w:val="24"/>
        </w:rPr>
        <w:t>），场地抗震设防烈度为</w:t>
      </w:r>
      <w:r>
        <w:rPr>
          <w:rFonts w:ascii="TimesNewRomanPSMT" w:hAnsi="TimesNewRomanPSMT" w:eastAsia="TimesNewRomanPSMT"/>
          <w:b w:val="0"/>
          <w:i w:val="0"/>
          <w:color w:val="000000"/>
          <w:sz w:val="24"/>
        </w:rPr>
        <w:t xml:space="preserve"> 6</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度，设计基本地震加速度为</w:t>
      </w:r>
      <w:r>
        <w:rPr>
          <w:rFonts w:ascii="TimesNewRomanPSMT" w:hAnsi="TimesNewRomanPSMT" w:eastAsia="TimesNewRomanPSMT"/>
          <w:b w:val="0"/>
          <w:i w:val="0"/>
          <w:color w:val="000000"/>
          <w:sz w:val="24"/>
        </w:rPr>
        <w:t xml:space="preserve"> 0.05g</w:t>
      </w:r>
      <w:r>
        <w:rPr>
          <w:rFonts w:ascii="仿宋_GB2312" w:hAnsi="仿宋_GB2312" w:eastAsia="仿宋_GB2312"/>
          <w:b w:val="0"/>
          <w:i w:val="0"/>
          <w:color w:val="000000"/>
          <w:sz w:val="24"/>
        </w:rPr>
        <w:t>，分组为第一组。</w:t>
      </w:r>
    </w:p>
    <w:p>
      <w:pPr>
        <w:autoSpaceDN w:val="0"/>
        <w:autoSpaceDE w:val="0"/>
        <w:widowControl/>
        <w:spacing w:line="240" w:lineRule="exact" w:before="210" w:after="0"/>
        <w:ind w:left="48" w:right="48" w:firstLine="0"/>
        <w:jc w:val="right"/>
      </w:pPr>
      <w:r>
        <w:rPr>
          <w:rFonts w:ascii="仿宋_GB2312" w:hAnsi="仿宋_GB2312" w:eastAsia="仿宋_GB2312"/>
          <w:b w:val="0"/>
          <w:i w:val="0"/>
          <w:color w:val="000000"/>
          <w:sz w:val="24"/>
        </w:rPr>
        <w:t>水土保持区划：一级区西南紫色土区，二级区川渝山地丘陵区，三级区四川盆地北</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中部山地丘陵保土人居环境维护区。</w:t>
      </w:r>
    </w:p>
    <w:p>
      <w:pPr>
        <w:autoSpaceDN w:val="0"/>
        <w:autoSpaceDE w:val="0"/>
        <w:widowControl/>
        <w:spacing w:line="240" w:lineRule="exact" w:before="228" w:after="0"/>
        <w:ind w:left="48" w:right="48" w:firstLine="0"/>
        <w:jc w:val="right"/>
      </w:pPr>
      <w:r>
        <w:rPr>
          <w:rFonts w:ascii="仿宋_GB2312" w:hAnsi="仿宋_GB2312" w:eastAsia="仿宋_GB2312"/>
          <w:b w:val="0"/>
          <w:i w:val="0"/>
          <w:color w:val="000000"/>
          <w:sz w:val="24"/>
        </w:rPr>
        <w:t>土壤侵蚀类型及强度：项目区水土流失类型以水力侵蚀为主，容许土壤侵蚀量为</w:t>
      </w:r>
    </w:p>
    <w:p>
      <w:pPr>
        <w:autoSpaceDN w:val="0"/>
        <w:autoSpaceDE w:val="0"/>
        <w:widowControl/>
        <w:spacing w:line="272" w:lineRule="exact" w:before="214" w:after="0"/>
        <w:ind w:left="0" w:right="0" w:firstLine="0"/>
        <w:jc w:val="left"/>
      </w:pPr>
      <w:r>
        <w:rPr>
          <w:rFonts w:ascii="TimesNewRomanPSMT" w:hAnsi="TimesNewRomanPSMT" w:eastAsia="TimesNewRomanPSMT"/>
          <w:b w:val="0"/>
          <w:i w:val="0"/>
          <w:color w:val="000000"/>
          <w:sz w:val="24"/>
        </w:rPr>
        <w:t>500t/km</w:t>
      </w:r>
      <w:r>
        <w:rPr>
          <w:w w:val="97.50000238418579"/>
          <w:rFonts w:ascii="TimesNewRomanPSMT" w:hAnsi="TimesNewRomanPSMT" w:eastAsia="TimesNewRomanPSMT"/>
          <w:b w:val="0"/>
          <w:i w:val="0"/>
          <w:color w:val="000000"/>
          <w:sz w:val="16"/>
        </w:rPr>
        <w:t>2</w:t>
      </w:r>
      <w:r>
        <w:rPr>
          <w:rFonts w:ascii="TimesNewRomanPSMT" w:hAnsi="TimesNewRomanPSMT" w:eastAsia="TimesNewRomanPSMT"/>
          <w:b w:val="0"/>
          <w:i w:val="0"/>
          <w:color w:val="000000"/>
          <w:sz w:val="24"/>
        </w:rPr>
        <w:t>·a</w:t>
      </w:r>
      <w:r>
        <w:rPr>
          <w:rFonts w:ascii="仿宋_GB2312" w:hAnsi="仿宋_GB2312" w:eastAsia="仿宋_GB2312"/>
          <w:b w:val="0"/>
          <w:i w:val="0"/>
          <w:color w:val="000000"/>
          <w:sz w:val="24"/>
        </w:rPr>
        <w:t>。</w:t>
      </w:r>
    </w:p>
    <w:p>
      <w:pPr>
        <w:autoSpaceDN w:val="0"/>
        <w:autoSpaceDE w:val="0"/>
        <w:widowControl/>
        <w:spacing w:line="198" w:lineRule="exact" w:before="636" w:after="0"/>
        <w:ind w:left="0" w:right="0" w:firstLine="0"/>
        <w:jc w:val="center"/>
      </w:pPr>
      <w:r>
        <w:rPr>
          <w:rFonts w:ascii="TimesNewRomanPSMT" w:hAnsi="TimesNewRomanPSMT" w:eastAsia="TimesNewRomanPSMT"/>
          <w:b w:val="0"/>
          <w:i w:val="0"/>
          <w:color w:val="000000"/>
          <w:sz w:val="18"/>
        </w:rPr>
        <w:t>2</w:t>
      </w:r>
    </w:p>
    <w:p>
      <w:pPr>
        <w:sectPr>
          <w:pgSz w:w="11906" w:h="16838"/>
          <w:pgMar w:top="548" w:right="1370" w:bottom="496" w:left="1416" w:header="720" w:footer="720" w:gutter="0"/>
          <w:cols w:space="720"/>
          <w:docGrid w:linePitch="360"/>
        </w:sectPr>
      </w:pPr>
    </w:p>
    <w:p>
      <w:pPr>
        <w:autoSpaceDN w:val="0"/>
        <w:autoSpaceDE w:val="0"/>
        <w:widowControl/>
        <w:spacing w:line="266" w:lineRule="exact" w:before="1090" w:after="0"/>
        <w:ind w:left="140" w:right="140" w:firstLine="0"/>
        <w:jc w:val="right"/>
      </w:pPr>
      <w:r>
        <w:rPr>
          <w:rFonts w:ascii="仿宋_GB2312" w:hAnsi="仿宋_GB2312" w:eastAsia="仿宋_GB2312"/>
          <w:b w:val="0"/>
          <w:i w:val="0"/>
          <w:color w:val="000000"/>
          <w:sz w:val="24"/>
        </w:rPr>
        <w:t>水土流失重点防治区：根据《四川省水利厅关于印发</w:t>
      </w:r>
      <w:r>
        <w:rPr>
          <w:rFonts w:ascii="TimesNewRomanPSMT" w:hAnsi="TimesNewRomanPSMT" w:eastAsia="TimesNewRomanPSMT"/>
          <w:b w:val="0"/>
          <w:i w:val="0"/>
          <w:color w:val="000000"/>
          <w:sz w:val="24"/>
        </w:rPr>
        <w:t>&lt;</w:t>
      </w:r>
      <w:r>
        <w:rPr>
          <w:rFonts w:ascii="仿宋_GB2312" w:hAnsi="仿宋_GB2312" w:eastAsia="仿宋_GB2312"/>
          <w:b w:val="0"/>
          <w:i w:val="0"/>
          <w:color w:val="000000"/>
          <w:sz w:val="24"/>
        </w:rPr>
        <w:t>四川省省级水土流失重点预</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防区和重点治理区划分成果</w:t>
      </w:r>
      <w:r>
        <w:rPr>
          <w:rFonts w:ascii="TimesNewRomanPSMT" w:hAnsi="TimesNewRomanPSMT" w:eastAsia="TimesNewRomanPSMT"/>
          <w:b w:val="0"/>
          <w:i w:val="0"/>
          <w:color w:val="000000"/>
          <w:sz w:val="24"/>
        </w:rPr>
        <w:t>&gt;</w:t>
      </w:r>
      <w:r>
        <w:rPr>
          <w:rFonts w:ascii="仿宋_GB2312" w:hAnsi="仿宋_GB2312" w:eastAsia="仿宋_GB2312"/>
          <w:b w:val="0"/>
          <w:i w:val="0"/>
          <w:color w:val="000000"/>
          <w:sz w:val="24"/>
        </w:rPr>
        <w:t>的通知》（川水函</w:t>
      </w:r>
      <w:r>
        <w:rPr>
          <w:rFonts w:ascii="TimesNewRomanPSMT" w:hAnsi="TimesNewRomanPSMT" w:eastAsia="TimesNewRomanPSMT"/>
          <w:b w:val="0"/>
          <w:i w:val="0"/>
          <w:color w:val="000000"/>
          <w:sz w:val="24"/>
        </w:rPr>
        <w:t>[2017]482</w:t>
      </w:r>
      <w:r>
        <w:rPr>
          <w:rFonts w:ascii="仿宋_GB2312" w:hAnsi="仿宋_GB2312" w:eastAsia="仿宋_GB2312"/>
          <w:b w:val="0"/>
          <w:i w:val="0"/>
          <w:color w:val="000000"/>
          <w:sz w:val="24"/>
        </w:rPr>
        <w:t xml:space="preserve"> 号），项目所在地南部县属于</w:t>
      </w:r>
    </w:p>
    <w:p>
      <w:pPr>
        <w:autoSpaceDN w:val="0"/>
        <w:autoSpaceDE w:val="0"/>
        <w:widowControl/>
        <w:spacing w:line="240" w:lineRule="exact" w:before="210" w:after="0"/>
        <w:ind w:left="0" w:right="0" w:firstLine="0"/>
        <w:jc w:val="left"/>
      </w:pPr>
      <w:r>
        <w:rPr>
          <w:rFonts w:ascii="仿宋_GB2312" w:hAnsi="仿宋_GB2312" w:eastAsia="仿宋_GB2312"/>
          <w:b w:val="0"/>
          <w:i w:val="0"/>
          <w:color w:val="000000"/>
          <w:sz w:val="24"/>
        </w:rPr>
        <w:t>嘉陵江下游省级水土流失重点治理区。</w:t>
      </w:r>
    </w:p>
    <w:p>
      <w:pPr>
        <w:autoSpaceDN w:val="0"/>
        <w:autoSpaceDE w:val="0"/>
        <w:widowControl/>
        <w:spacing w:line="240" w:lineRule="exact" w:before="228" w:after="0"/>
        <w:ind w:left="140" w:right="140" w:firstLine="0"/>
        <w:jc w:val="right"/>
      </w:pPr>
      <w:r>
        <w:rPr>
          <w:rFonts w:ascii="仿宋_GB2312" w:hAnsi="仿宋_GB2312" w:eastAsia="仿宋_GB2312"/>
          <w:b w:val="0"/>
          <w:i w:val="0"/>
          <w:color w:val="000000"/>
          <w:sz w:val="24"/>
        </w:rPr>
        <w:t>水土保持敏感区：本项目不涉及饮用水水源保护区、水功能一级区的保护区和保留</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区、自然保护区、世界文化和自然遗产地、风景名胜区、地质公园、森林公园、重要湿</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地等。本工程建设区不涉及全国水土保持监测网络中的水土保持监测站点、重点试验区，</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未占用国家确定的水土保持长期定位观测站。</w:t>
      </w:r>
    </w:p>
    <w:p>
      <w:pPr>
        <w:autoSpaceDN w:val="0"/>
        <w:autoSpaceDE w:val="0"/>
        <w:widowControl/>
        <w:spacing w:line="312" w:lineRule="exact" w:before="274" w:after="0"/>
        <w:ind w:left="0" w:right="0" w:firstLine="0"/>
        <w:jc w:val="left"/>
      </w:pPr>
      <w:r>
        <w:rPr>
          <w:rFonts w:ascii="TimesNewRomanPS" w:hAnsi="TimesNewRomanPS" w:eastAsia="TimesNewRomanPS"/>
          <w:b/>
          <w:i w:val="0"/>
          <w:color w:val="000000"/>
          <w:sz w:val="28"/>
        </w:rPr>
        <w:t>1.2</w:t>
      </w:r>
      <w:r>
        <w:rPr>
          <w:rFonts w:ascii="宋体" w:hAnsi="宋体" w:eastAsia="宋体"/>
          <w:b w:val="0"/>
          <w:i w:val="0"/>
          <w:color w:val="000000"/>
          <w:sz w:val="28"/>
        </w:rPr>
        <w:t xml:space="preserve"> 编制依据</w:t>
      </w:r>
    </w:p>
    <w:p>
      <w:pPr>
        <w:autoSpaceDN w:val="0"/>
        <w:autoSpaceDE w:val="0"/>
        <w:widowControl/>
        <w:spacing w:line="266" w:lineRule="exact" w:before="516" w:after="0"/>
        <w:ind w:left="0" w:right="0" w:firstLine="0"/>
        <w:jc w:val="left"/>
      </w:pPr>
      <w:r>
        <w:rPr>
          <w:rFonts w:ascii="TimesNewRomanPS" w:hAnsi="TimesNewRomanPS" w:eastAsia="TimesNewRomanPS"/>
          <w:b/>
          <w:i w:val="0"/>
          <w:color w:val="000000"/>
          <w:sz w:val="24"/>
        </w:rPr>
        <w:t>1.2.1</w:t>
      </w:r>
      <w:r>
        <w:rPr>
          <w:rFonts w:ascii="宋体" w:hAnsi="宋体" w:eastAsia="宋体"/>
          <w:b w:val="0"/>
          <w:i w:val="0"/>
          <w:color w:val="000000"/>
          <w:sz w:val="24"/>
        </w:rPr>
        <w:t xml:space="preserve"> 法律法规和规范性文件</w:t>
      </w:r>
    </w:p>
    <w:p>
      <w:pPr>
        <w:autoSpaceDN w:val="0"/>
        <w:autoSpaceDE w:val="0"/>
        <w:widowControl/>
        <w:spacing w:line="268" w:lineRule="exact" w:before="462" w:after="0"/>
        <w:ind w:left="132" w:right="132" w:firstLine="0"/>
        <w:jc w:val="righ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 xml:space="preserve"> 《中华人民共和国水土保持法》</w:t>
      </w:r>
      <w:r>
        <w:rPr>
          <w:rFonts w:ascii="TimesNewRomanPSMT" w:hAnsi="TimesNewRomanPSMT" w:eastAsia="TimesNewRomanPSMT"/>
          <w:b w:val="0"/>
          <w:i w:val="0"/>
          <w:color w:val="000000"/>
          <w:sz w:val="24"/>
        </w:rPr>
        <w:t xml:space="preserve"> (</w:t>
      </w:r>
      <w:r>
        <w:rPr>
          <w:rFonts w:ascii="仿宋_GB2312" w:hAnsi="仿宋_GB2312" w:eastAsia="仿宋_GB2312"/>
          <w:b w:val="0"/>
          <w:i w:val="0"/>
          <w:color w:val="000000"/>
          <w:sz w:val="24"/>
        </w:rPr>
        <w:t>全国人大常委会，</w:t>
      </w:r>
      <w:r>
        <w:rPr>
          <w:rFonts w:ascii="TimesNewRomanPSMT" w:hAnsi="TimesNewRomanPSMT" w:eastAsia="TimesNewRomanPSMT"/>
          <w:b w:val="0"/>
          <w:i w:val="0"/>
          <w:color w:val="000000"/>
          <w:sz w:val="24"/>
        </w:rPr>
        <w:t>1991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29</w:t>
      </w:r>
      <w:r>
        <w:rPr>
          <w:rFonts w:ascii="仿宋_GB2312" w:hAnsi="仿宋_GB2312" w:eastAsia="仿宋_GB2312"/>
          <w:b w:val="0"/>
          <w:i w:val="0"/>
          <w:color w:val="000000"/>
          <w:sz w:val="24"/>
        </w:rPr>
        <w:t xml:space="preserve"> 日通过，</w:t>
      </w:r>
    </w:p>
    <w:p>
      <w:pPr>
        <w:autoSpaceDN w:val="0"/>
        <w:autoSpaceDE w:val="0"/>
        <w:widowControl/>
        <w:spacing w:line="268" w:lineRule="exact" w:before="200" w:after="0"/>
        <w:ind w:left="0" w:right="0" w:firstLine="0"/>
        <w:jc w:val="left"/>
      </w:pPr>
      <w:r>
        <w:rPr>
          <w:rFonts w:ascii="TimesNewRomanPSMT" w:hAnsi="TimesNewRomanPSMT" w:eastAsia="TimesNewRomanPSMT"/>
          <w:b w:val="0"/>
          <w:i w:val="0"/>
          <w:color w:val="000000"/>
          <w:sz w:val="24"/>
        </w:rPr>
        <w:t>2010</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 xml:space="preserve"> 25</w:t>
      </w:r>
      <w:r>
        <w:rPr>
          <w:rFonts w:ascii="仿宋_GB2312" w:hAnsi="仿宋_GB2312" w:eastAsia="仿宋_GB2312"/>
          <w:b w:val="0"/>
          <w:i w:val="0"/>
          <w:color w:val="000000"/>
          <w:sz w:val="24"/>
        </w:rPr>
        <w:t xml:space="preserve"> 日修订，</w:t>
      </w:r>
      <w:r>
        <w:rPr>
          <w:rFonts w:ascii="TimesNewRomanPSMT" w:hAnsi="TimesNewRomanPSMT" w:eastAsia="TimesNewRomanPSMT"/>
          <w:b w:val="0"/>
          <w:i w:val="0"/>
          <w:color w:val="000000"/>
          <w:sz w:val="24"/>
        </w:rPr>
        <w:t>2011</w:t>
      </w: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日施行</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8" w:lineRule="exact" w:before="200" w:after="0"/>
        <w:ind w:left="140" w:right="140" w:firstLine="0"/>
        <w:jc w:val="righ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 xml:space="preserve"> 《四川省《中华人民共和国水土保持法》 实施办法</w:t>
      </w:r>
      <w:r>
        <w:rPr>
          <w:rFonts w:ascii="TimesNewRomanPSMT" w:hAnsi="TimesNewRomanPSMT" w:eastAsia="TimesNewRomanPSMT"/>
          <w:b w:val="0"/>
          <w:i w:val="0"/>
          <w:color w:val="000000"/>
          <w:sz w:val="24"/>
        </w:rPr>
        <w:t xml:space="preserve"> (2012</w:t>
      </w:r>
      <w:r>
        <w:rPr>
          <w:rFonts w:ascii="仿宋_GB2312" w:hAnsi="仿宋_GB2312" w:eastAsia="仿宋_GB2312"/>
          <w:b w:val="0"/>
          <w:i w:val="0"/>
          <w:color w:val="000000"/>
          <w:sz w:val="24"/>
        </w:rPr>
        <w:t xml:space="preserve"> 年修正本</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四川省</w:t>
      </w:r>
    </w:p>
    <w:p>
      <w:pPr>
        <w:autoSpaceDN w:val="0"/>
        <w:autoSpaceDE w:val="0"/>
        <w:widowControl/>
        <w:spacing w:line="268" w:lineRule="exact" w:before="200" w:after="0"/>
        <w:ind w:left="0" w:right="0" w:firstLine="0"/>
        <w:jc w:val="left"/>
      </w:pPr>
      <w:r>
        <w:rPr>
          <w:rFonts w:ascii="仿宋_GB2312" w:hAnsi="仿宋_GB2312" w:eastAsia="仿宋_GB2312"/>
          <w:b w:val="0"/>
          <w:i w:val="0"/>
          <w:color w:val="000000"/>
          <w:sz w:val="24"/>
        </w:rPr>
        <w:t>人大常委会，</w:t>
      </w:r>
      <w:r>
        <w:rPr>
          <w:rFonts w:ascii="TimesNewRomanPSMT" w:hAnsi="TimesNewRomanPSMT" w:eastAsia="TimesNewRomanPSMT"/>
          <w:b w:val="0"/>
          <w:i w:val="0"/>
          <w:color w:val="000000"/>
          <w:sz w:val="24"/>
        </w:rPr>
        <w:t>1993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 xml:space="preserve"> 15</w:t>
      </w:r>
      <w:r>
        <w:rPr>
          <w:rFonts w:ascii="仿宋_GB2312" w:hAnsi="仿宋_GB2312" w:eastAsia="仿宋_GB2312"/>
          <w:b w:val="0"/>
          <w:i w:val="0"/>
          <w:color w:val="000000"/>
          <w:sz w:val="24"/>
        </w:rPr>
        <w:t xml:space="preserve"> 日通过，</w:t>
      </w:r>
      <w:r>
        <w:rPr>
          <w:rFonts w:ascii="TimesNewRomanPSMT" w:hAnsi="TimesNewRomanPSMT" w:eastAsia="TimesNewRomanPSMT"/>
          <w:b w:val="0"/>
          <w:i w:val="0"/>
          <w:color w:val="000000"/>
          <w:sz w:val="24"/>
        </w:rPr>
        <w:t>2012</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9</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21</w:t>
      </w:r>
      <w:r>
        <w:rPr>
          <w:rFonts w:ascii="仿宋_GB2312" w:hAnsi="仿宋_GB2312" w:eastAsia="仿宋_GB2312"/>
          <w:b w:val="0"/>
          <w:i w:val="0"/>
          <w:color w:val="000000"/>
          <w:sz w:val="24"/>
        </w:rPr>
        <w:t xml:space="preserve"> 日修订，</w:t>
      </w:r>
      <w:r>
        <w:rPr>
          <w:rFonts w:ascii="TimesNewRomanPSMT" w:hAnsi="TimesNewRomanPSMT" w:eastAsia="TimesNewRomanPSMT"/>
          <w:b w:val="0"/>
          <w:i w:val="0"/>
          <w:color w:val="000000"/>
          <w:sz w:val="24"/>
        </w:rPr>
        <w:t>2012</w:t>
      </w: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日起</w:t>
      </w:r>
    </w:p>
    <w:p>
      <w:pPr>
        <w:autoSpaceDN w:val="0"/>
        <w:autoSpaceDE w:val="0"/>
        <w:widowControl/>
        <w:spacing w:line="266" w:lineRule="exact" w:before="200" w:after="0"/>
        <w:ind w:left="0" w:right="0" w:firstLine="0"/>
        <w:jc w:val="left"/>
      </w:pPr>
      <w:r>
        <w:rPr>
          <w:rFonts w:ascii="仿宋_GB2312" w:hAnsi="仿宋_GB2312" w:eastAsia="仿宋_GB2312"/>
          <w:b w:val="0"/>
          <w:i w:val="0"/>
          <w:color w:val="000000"/>
          <w:sz w:val="24"/>
        </w:rPr>
        <w:t>施行</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 xml:space="preserve"> ；</w:t>
      </w:r>
    </w:p>
    <w:p>
      <w:pPr>
        <w:autoSpaceDN w:val="0"/>
        <w:autoSpaceDE w:val="0"/>
        <w:widowControl/>
        <w:spacing w:line="268" w:lineRule="exact" w:before="202" w:after="0"/>
        <w:ind w:left="140" w:right="140" w:firstLine="0"/>
        <w:jc w:val="right"/>
      </w:pP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 xml:space="preserve"> 《生产建设项目水土保持方案管理办法》</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 xml:space="preserve"> 17</w:t>
      </w:r>
      <w:r>
        <w:rPr>
          <w:rFonts w:ascii="仿宋_GB2312" w:hAnsi="仿宋_GB2312" w:eastAsia="仿宋_GB2312"/>
          <w:b w:val="0"/>
          <w:i w:val="0"/>
          <w:color w:val="000000"/>
          <w:sz w:val="24"/>
        </w:rPr>
        <w:t xml:space="preserve"> 日水利部令第</w:t>
      </w:r>
      <w:r>
        <w:rPr>
          <w:rFonts w:ascii="TimesNewRomanPSMT" w:hAnsi="TimesNewRomanPSMT" w:eastAsia="TimesNewRomanPSMT"/>
          <w:b w:val="0"/>
          <w:i w:val="0"/>
          <w:color w:val="000000"/>
          <w:sz w:val="24"/>
        </w:rPr>
        <w:t xml:space="preserve"> 53</w:t>
      </w:r>
    </w:p>
    <w:p>
      <w:pPr>
        <w:autoSpaceDN w:val="0"/>
        <w:autoSpaceDE w:val="0"/>
        <w:widowControl/>
        <w:spacing w:line="266" w:lineRule="exact" w:before="200" w:after="0"/>
        <w:ind w:left="0" w:right="0" w:firstLine="0"/>
        <w:jc w:val="left"/>
      </w:pPr>
      <w:r>
        <w:rPr>
          <w:rFonts w:ascii="仿宋_GB2312" w:hAnsi="仿宋_GB2312" w:eastAsia="仿宋_GB2312"/>
          <w:b w:val="0"/>
          <w:i w:val="0"/>
          <w:color w:val="000000"/>
          <w:sz w:val="24"/>
        </w:rPr>
        <w:t>号发布，</w:t>
      </w:r>
      <w:r>
        <w:rPr>
          <w:rFonts w:ascii="TimesNewRomanPSMT" w:hAnsi="TimesNewRomanPSMT" w:eastAsia="TimesNewRomanPSMT"/>
          <w:b w:val="0"/>
          <w:i w:val="0"/>
          <w:color w:val="000000"/>
          <w:sz w:val="24"/>
        </w:rPr>
        <w:t>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日起施行</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6" w:lineRule="exact" w:before="202" w:after="0"/>
        <w:ind w:left="140" w:right="140" w:firstLine="0"/>
        <w:jc w:val="right"/>
      </w:pP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 xml:space="preserve"> 《水利部办公厅关于印发生产建设项目水土保持技术文件编写和印制格式规定</w:t>
      </w:r>
    </w:p>
    <w:p>
      <w:pPr>
        <w:autoSpaceDN w:val="0"/>
        <w:autoSpaceDE w:val="0"/>
        <w:widowControl/>
        <w:spacing w:line="268" w:lineRule="exact" w:before="202" w:after="0"/>
        <w:ind w:left="0" w:right="0" w:firstLine="0"/>
        <w:jc w:val="left"/>
      </w:pP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试行</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 xml:space="preserve"> 的通知》</w:t>
      </w:r>
      <w:r>
        <w:rPr>
          <w:rFonts w:ascii="TimesNewRomanPSMT" w:hAnsi="TimesNewRomanPSMT" w:eastAsia="TimesNewRomanPSMT"/>
          <w:b w:val="0"/>
          <w:i w:val="0"/>
          <w:color w:val="000000"/>
          <w:sz w:val="24"/>
        </w:rPr>
        <w:t xml:space="preserve"> (</w:t>
      </w:r>
      <w:r>
        <w:rPr>
          <w:rFonts w:ascii="仿宋_GB2312" w:hAnsi="仿宋_GB2312" w:eastAsia="仿宋_GB2312"/>
          <w:b w:val="0"/>
          <w:i w:val="0"/>
          <w:color w:val="000000"/>
          <w:sz w:val="24"/>
        </w:rPr>
        <w:t>办水保</w:t>
      </w:r>
      <w:r>
        <w:rPr>
          <w:rFonts w:ascii="TimesNewRomanPSMT" w:hAnsi="TimesNewRomanPSMT" w:eastAsia="TimesNewRomanPSMT"/>
          <w:b w:val="0"/>
          <w:i w:val="0"/>
          <w:color w:val="000000"/>
          <w:sz w:val="24"/>
        </w:rPr>
        <w:t xml:space="preserve"> (2018) 135</w:t>
      </w:r>
      <w:r>
        <w:rPr>
          <w:rFonts w:ascii="仿宋_GB2312" w:hAnsi="仿宋_GB2312" w:eastAsia="仿宋_GB2312"/>
          <w:b w:val="0"/>
          <w:i w:val="0"/>
          <w:color w:val="000000"/>
          <w:sz w:val="24"/>
        </w:rPr>
        <w:t xml:space="preserve"> 号</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 xml:space="preserve"> ；</w:t>
      </w:r>
    </w:p>
    <w:p>
      <w:pPr>
        <w:autoSpaceDN w:val="0"/>
        <w:autoSpaceDE w:val="0"/>
        <w:widowControl/>
        <w:spacing w:line="266" w:lineRule="exact" w:before="200" w:after="0"/>
        <w:ind w:left="140" w:right="140" w:firstLine="0"/>
        <w:jc w:val="right"/>
      </w:pP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 xml:space="preserve"> 《水利部办公厅关于印发生产建设项目水土保持方案审查要点的通知》办水保</w:t>
      </w:r>
    </w:p>
    <w:p>
      <w:pPr>
        <w:autoSpaceDN w:val="0"/>
        <w:autoSpaceDE w:val="0"/>
        <w:widowControl/>
        <w:spacing w:line="266" w:lineRule="exact" w:before="202" w:after="0"/>
        <w:ind w:left="0" w:right="0" w:firstLine="0"/>
        <w:jc w:val="left"/>
      </w:pPr>
      <w:r>
        <w:rPr>
          <w:rFonts w:ascii="TimesNewRomanPSMT" w:hAnsi="TimesNewRomanPSMT" w:eastAsia="TimesNewRomanPSMT"/>
          <w:b w:val="0"/>
          <w:i w:val="0"/>
          <w:color w:val="000000"/>
          <w:sz w:val="24"/>
        </w:rPr>
        <w:t>(2023) 177</w:t>
      </w:r>
      <w:r>
        <w:rPr>
          <w:rFonts w:ascii="仿宋_GB2312" w:hAnsi="仿宋_GB2312" w:eastAsia="仿宋_GB2312"/>
          <w:b w:val="0"/>
          <w:i w:val="0"/>
          <w:color w:val="000000"/>
          <w:sz w:val="24"/>
        </w:rPr>
        <w:t>号</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6" w:lineRule="exact" w:before="464" w:after="0"/>
        <w:ind w:left="0" w:right="0" w:firstLine="0"/>
        <w:jc w:val="left"/>
      </w:pPr>
      <w:r>
        <w:rPr>
          <w:rFonts w:ascii="TimesNewRomanPS" w:hAnsi="TimesNewRomanPS" w:eastAsia="TimesNewRomanPS"/>
          <w:b/>
          <w:i w:val="0"/>
          <w:color w:val="000000"/>
          <w:sz w:val="24"/>
        </w:rPr>
        <w:t>1.2.2</w:t>
      </w:r>
      <w:r>
        <w:rPr>
          <w:rFonts w:ascii="宋体" w:hAnsi="宋体" w:eastAsia="宋体"/>
          <w:b w:val="0"/>
          <w:i w:val="0"/>
          <w:color w:val="000000"/>
          <w:sz w:val="24"/>
        </w:rPr>
        <w:t xml:space="preserve"> 技术规范与标准</w:t>
      </w:r>
    </w:p>
    <w:p>
      <w:pPr>
        <w:autoSpaceDN w:val="0"/>
        <w:autoSpaceDE w:val="0"/>
        <w:widowControl/>
        <w:spacing w:line="266" w:lineRule="exact" w:before="460" w:after="0"/>
        <w:ind w:left="420" w:right="420"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《生产建设项目水土保持技术标准》（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w:t>
      </w:r>
    </w:p>
    <w:p>
      <w:pPr>
        <w:autoSpaceDN w:val="0"/>
        <w:autoSpaceDE w:val="0"/>
        <w:widowControl/>
        <w:spacing w:line="266" w:lineRule="exact" w:before="202" w:after="0"/>
        <w:ind w:left="420" w:right="42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《生产建设项目水土流失防治标准》（</w:t>
      </w:r>
      <w:r>
        <w:rPr>
          <w:rFonts w:ascii="TimesNewRomanPSMT" w:hAnsi="TimesNewRomanPSMT" w:eastAsia="TimesNewRomanPSMT"/>
          <w:b w:val="0"/>
          <w:i w:val="0"/>
          <w:color w:val="000000"/>
          <w:sz w:val="24"/>
        </w:rPr>
        <w:t>GB/T50434-2018</w:t>
      </w:r>
      <w:r>
        <w:rPr>
          <w:rFonts w:ascii="仿宋_GB2312" w:hAnsi="仿宋_GB2312" w:eastAsia="仿宋_GB2312"/>
          <w:b w:val="0"/>
          <w:i w:val="0"/>
          <w:color w:val="000000"/>
          <w:sz w:val="24"/>
        </w:rPr>
        <w:t>）；</w:t>
      </w:r>
    </w:p>
    <w:p>
      <w:pPr>
        <w:autoSpaceDN w:val="0"/>
        <w:autoSpaceDE w:val="0"/>
        <w:widowControl/>
        <w:spacing w:line="266" w:lineRule="exact" w:before="202" w:after="0"/>
        <w:ind w:left="420" w:right="420" w:firstLine="0"/>
        <w:jc w:val="left"/>
      </w:pP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《生产建设项目土壤流失量测算导则》（</w:t>
      </w:r>
      <w:r>
        <w:rPr>
          <w:rFonts w:ascii="TimesNewRomanPSMT" w:hAnsi="TimesNewRomanPSMT" w:eastAsia="TimesNewRomanPSMT"/>
          <w:b w:val="0"/>
          <w:i w:val="0"/>
          <w:color w:val="000000"/>
          <w:sz w:val="24"/>
        </w:rPr>
        <w:t>SL773-2018</w:t>
      </w:r>
      <w:r>
        <w:rPr>
          <w:rFonts w:ascii="仿宋_GB2312" w:hAnsi="仿宋_GB2312" w:eastAsia="仿宋_GB2312"/>
          <w:b w:val="0"/>
          <w:i w:val="0"/>
          <w:color w:val="000000"/>
          <w:sz w:val="24"/>
        </w:rPr>
        <w:t>）。</w:t>
      </w:r>
    </w:p>
    <w:p>
      <w:pPr>
        <w:autoSpaceDN w:val="0"/>
        <w:autoSpaceDE w:val="0"/>
        <w:widowControl/>
        <w:spacing w:line="198" w:lineRule="exact" w:before="1788" w:after="0"/>
        <w:ind w:left="4492" w:right="4492" w:firstLine="0"/>
        <w:jc w:val="left"/>
      </w:pPr>
      <w:r>
        <w:rPr>
          <w:rFonts w:ascii="TimesNewRomanPSMT" w:hAnsi="TimesNewRomanPSMT" w:eastAsia="TimesNewRomanPSMT"/>
          <w:b w:val="0"/>
          <w:i w:val="0"/>
          <w:color w:val="000000"/>
          <w:sz w:val="18"/>
        </w:rPr>
        <w:t>3</w:t>
      </w:r>
    </w:p>
    <w:p>
      <w:pPr>
        <w:sectPr>
          <w:pgSz w:w="11906" w:h="16838"/>
          <w:pgMar w:top="548" w:right="1278" w:bottom="496" w:left="1416" w:header="720" w:footer="720" w:gutter="0"/>
          <w:cols w:space="720"/>
          <w:docGrid w:linePitch="360"/>
        </w:sectPr>
      </w:pPr>
    </w:p>
    <w:p>
      <w:pPr>
        <w:autoSpaceDN w:val="0"/>
        <w:autoSpaceDE w:val="0"/>
        <w:widowControl/>
        <w:spacing w:line="266" w:lineRule="exact" w:before="1090" w:after="0"/>
        <w:ind w:left="0" w:right="0" w:firstLine="0"/>
        <w:jc w:val="left"/>
      </w:pPr>
      <w:r>
        <w:rPr>
          <w:rFonts w:ascii="TimesNewRomanPS" w:hAnsi="TimesNewRomanPS" w:eastAsia="TimesNewRomanPS"/>
          <w:b/>
          <w:i w:val="0"/>
          <w:color w:val="000000"/>
          <w:sz w:val="24"/>
        </w:rPr>
        <w:t>1.2.3</w:t>
      </w:r>
      <w:r>
        <w:rPr>
          <w:rFonts w:ascii="宋体" w:hAnsi="宋体" w:eastAsia="宋体"/>
          <w:b w:val="0"/>
          <w:i w:val="0"/>
          <w:color w:val="000000"/>
          <w:sz w:val="24"/>
        </w:rPr>
        <w:t xml:space="preserve"> 技术资料与文件</w:t>
      </w:r>
    </w:p>
    <w:p>
      <w:pPr>
        <w:autoSpaceDN w:val="0"/>
        <w:autoSpaceDE w:val="0"/>
        <w:widowControl/>
        <w:spacing w:line="268" w:lineRule="exact" w:before="460" w:after="0"/>
        <w:ind w:left="20" w:right="20" w:firstLine="0"/>
        <w:jc w:val="righ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《县道</w:t>
      </w:r>
      <w:r>
        <w:rPr>
          <w:rFonts w:ascii="TimesNewRomanPSMT" w:hAnsi="TimesNewRomanPSMT" w:eastAsia="TimesNewRomanPSMT"/>
          <w:b w:val="0"/>
          <w:i w:val="0"/>
          <w:color w:val="000000"/>
          <w:sz w:val="24"/>
        </w:rPr>
        <w:t xml:space="preserve"> X096</w:t>
      </w:r>
      <w:r>
        <w:rPr>
          <w:rFonts w:ascii="仿宋_GB2312" w:hAnsi="仿宋_GB2312" w:eastAsia="仿宋_GB2312"/>
          <w:b w:val="0"/>
          <w:i w:val="0"/>
          <w:color w:val="000000"/>
          <w:sz w:val="24"/>
        </w:rPr>
        <w:t xml:space="preserve"> 线过境宏观乡场镇路段维修整治工程施工设计图》</w:t>
      </w:r>
      <w:r>
        <w:rPr>
          <w:rFonts w:ascii="TimesNewRomanPSMT" w:hAnsi="TimesNewRomanPSMT" w:eastAsia="TimesNewRomanPSMT"/>
          <w:b w:val="0"/>
          <w:i w:val="0"/>
          <w:color w:val="000000"/>
          <w:sz w:val="24"/>
        </w:rPr>
        <w:t>(2021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月）。</w:t>
      </w:r>
    </w:p>
    <w:p>
      <w:pPr>
        <w:autoSpaceDN w:val="0"/>
        <w:autoSpaceDE w:val="0"/>
        <w:widowControl/>
        <w:spacing w:line="268" w:lineRule="exact" w:before="200" w:after="0"/>
        <w:ind w:left="20" w:right="20" w:firstLine="0"/>
        <w:jc w:val="righ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《县道</w:t>
      </w:r>
      <w:r>
        <w:rPr>
          <w:rFonts w:ascii="TimesNewRomanPSMT" w:hAnsi="TimesNewRomanPSMT" w:eastAsia="TimesNewRomanPSMT"/>
          <w:b w:val="0"/>
          <w:i w:val="0"/>
          <w:color w:val="000000"/>
          <w:sz w:val="24"/>
        </w:rPr>
        <w:t xml:space="preserve"> X096</w:t>
      </w:r>
      <w:r>
        <w:rPr>
          <w:rFonts w:ascii="仿宋_GB2312" w:hAnsi="仿宋_GB2312" w:eastAsia="仿宋_GB2312"/>
          <w:b w:val="0"/>
          <w:i w:val="0"/>
          <w:color w:val="000000"/>
          <w:sz w:val="24"/>
        </w:rPr>
        <w:t xml:space="preserve"> 线过境宏观乡场镇路段维修整治工程竣工结算资料》</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月）。</w:t>
      </w:r>
    </w:p>
    <w:p>
      <w:pPr>
        <w:autoSpaceDN w:val="0"/>
        <w:autoSpaceDE w:val="0"/>
        <w:widowControl/>
        <w:spacing w:line="310" w:lineRule="exact" w:before="256" w:after="0"/>
        <w:ind w:left="0" w:right="0" w:firstLine="0"/>
        <w:jc w:val="left"/>
      </w:pPr>
      <w:r>
        <w:rPr>
          <w:rFonts w:ascii="TimesNewRomanPS" w:hAnsi="TimesNewRomanPS" w:eastAsia="TimesNewRomanPS"/>
          <w:b/>
          <w:i w:val="0"/>
          <w:color w:val="000000"/>
          <w:sz w:val="28"/>
        </w:rPr>
        <w:t>1.3</w:t>
      </w:r>
      <w:r>
        <w:rPr>
          <w:rFonts w:ascii="宋体" w:hAnsi="宋体" w:eastAsia="宋体"/>
          <w:b w:val="0"/>
          <w:i w:val="0"/>
          <w:color w:val="000000"/>
          <w:sz w:val="28"/>
        </w:rPr>
        <w:t xml:space="preserve"> 设计水平年</w:t>
      </w:r>
    </w:p>
    <w:p>
      <w:pPr>
        <w:autoSpaceDN w:val="0"/>
        <w:autoSpaceDE w:val="0"/>
        <w:widowControl/>
        <w:spacing w:line="268" w:lineRule="exact" w:before="258" w:after="0"/>
        <w:ind w:left="152" w:right="152" w:firstLine="0"/>
        <w:jc w:val="right"/>
      </w:pPr>
      <w:r>
        <w:rPr>
          <w:rFonts w:ascii="仿宋_GB2312" w:hAnsi="仿宋_GB2312" w:eastAsia="仿宋_GB2312"/>
          <w:b w:val="0"/>
          <w:i w:val="0"/>
          <w:color w:val="000000"/>
          <w:sz w:val="24"/>
        </w:rPr>
        <w:t>本工程属于建设类项目，项目已于</w:t>
      </w:r>
      <w:r>
        <w:rPr>
          <w:rFonts w:ascii="TimesNewRomanPSMT" w:hAnsi="TimesNewRomanPSMT" w:eastAsia="TimesNewRomanPSMT"/>
          <w:b w:val="0"/>
          <w:i w:val="0"/>
          <w:color w:val="000000"/>
          <w:sz w:val="24"/>
        </w:rPr>
        <w:t xml:space="preserve"> 2024</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月完工，水土保持工程已于</w:t>
      </w:r>
      <w:r>
        <w:rPr>
          <w:rFonts w:ascii="TimesNewRomanPSMT" w:hAnsi="TimesNewRomanPSMT" w:eastAsia="TimesNewRomanPSMT"/>
          <w:b w:val="0"/>
          <w:i w:val="0"/>
          <w:color w:val="000000"/>
          <w:sz w:val="24"/>
        </w:rPr>
        <w:t xml:space="preserve"> 2024</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w:t>
      </w:r>
    </w:p>
    <w:p>
      <w:pPr>
        <w:autoSpaceDN w:val="0"/>
        <w:autoSpaceDE w:val="0"/>
        <w:widowControl/>
        <w:spacing w:line="268" w:lineRule="exact" w:before="200" w:after="0"/>
        <w:ind w:left="0" w:right="0" w:firstLine="0"/>
        <w:jc w:val="left"/>
      </w:pPr>
      <w:r>
        <w:rPr>
          <w:rFonts w:ascii="仿宋_GB2312" w:hAnsi="仿宋_GB2312" w:eastAsia="仿宋_GB2312"/>
          <w:b w:val="0"/>
          <w:i w:val="0"/>
          <w:color w:val="000000"/>
          <w:sz w:val="24"/>
        </w:rPr>
        <w:t>月前建成，设计水平年为</w:t>
      </w:r>
      <w:r>
        <w:rPr>
          <w:rFonts w:ascii="TimesNewRomanPSMT" w:hAnsi="TimesNewRomanPSMT" w:eastAsia="TimesNewRomanPSMT"/>
          <w:b w:val="0"/>
          <w:i w:val="0"/>
          <w:color w:val="000000"/>
          <w:sz w:val="24"/>
        </w:rPr>
        <w:t xml:space="preserve"> 2024</w:t>
      </w:r>
      <w:r>
        <w:rPr>
          <w:rFonts w:ascii="仿宋_GB2312" w:hAnsi="仿宋_GB2312" w:eastAsia="仿宋_GB2312"/>
          <w:b w:val="0"/>
          <w:i w:val="0"/>
          <w:color w:val="000000"/>
          <w:sz w:val="24"/>
        </w:rPr>
        <w:t xml:space="preserve"> 年。</w:t>
      </w:r>
    </w:p>
    <w:p>
      <w:pPr>
        <w:autoSpaceDN w:val="0"/>
        <w:autoSpaceDE w:val="0"/>
        <w:widowControl/>
        <w:spacing w:line="310" w:lineRule="exact" w:before="256" w:after="0"/>
        <w:ind w:left="0" w:right="0" w:firstLine="0"/>
        <w:jc w:val="left"/>
      </w:pPr>
      <w:r>
        <w:rPr>
          <w:rFonts w:ascii="TimesNewRomanPS" w:hAnsi="TimesNewRomanPS" w:eastAsia="TimesNewRomanPS"/>
          <w:b/>
          <w:i w:val="0"/>
          <w:color w:val="000000"/>
          <w:sz w:val="28"/>
        </w:rPr>
        <w:t>1.4</w:t>
      </w:r>
      <w:r>
        <w:rPr>
          <w:rFonts w:ascii="宋体" w:hAnsi="宋体" w:eastAsia="宋体"/>
          <w:b w:val="0"/>
          <w:i w:val="0"/>
          <w:color w:val="000000"/>
          <w:sz w:val="28"/>
        </w:rPr>
        <w:t xml:space="preserve"> 水土流失防治责任范围</w:t>
      </w:r>
    </w:p>
    <w:p>
      <w:pPr>
        <w:autoSpaceDN w:val="0"/>
        <w:autoSpaceDE w:val="0"/>
        <w:widowControl/>
        <w:spacing w:line="266" w:lineRule="exact" w:before="258" w:after="0"/>
        <w:ind w:left="140" w:right="140" w:firstLine="0"/>
        <w:jc w:val="right"/>
      </w:pPr>
      <w:r>
        <w:rPr>
          <w:rFonts w:ascii="仿宋_GB2312" w:hAnsi="仿宋_GB2312" w:eastAsia="仿宋_GB2312"/>
          <w:b w:val="0"/>
          <w:i w:val="0"/>
          <w:color w:val="000000"/>
          <w:sz w:val="24"/>
        </w:rPr>
        <w:t>根据</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谁开发，谁保护，谁造成水土流失，谁负责治理</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的原则，依据《生产建设项</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）的规定，结合本工程总体布局及项目特点，确</w:t>
      </w:r>
    </w:p>
    <w:p>
      <w:pPr>
        <w:autoSpaceDN w:val="0"/>
        <w:autoSpaceDE w:val="0"/>
        <w:widowControl/>
        <w:spacing w:line="240" w:lineRule="exact" w:before="212" w:after="0"/>
        <w:ind w:left="0" w:right="0" w:firstLine="0"/>
        <w:jc w:val="left"/>
      </w:pPr>
      <w:r>
        <w:rPr>
          <w:rFonts w:ascii="仿宋_GB2312" w:hAnsi="仿宋_GB2312" w:eastAsia="仿宋_GB2312"/>
          <w:b w:val="0"/>
          <w:i w:val="0"/>
          <w:color w:val="000000"/>
          <w:sz w:val="24"/>
        </w:rPr>
        <w:t>定本项目的水土流失防治责任范围为永久征地范围。</w:t>
      </w:r>
    </w:p>
    <w:p>
      <w:pPr>
        <w:autoSpaceDN w:val="0"/>
        <w:autoSpaceDE w:val="0"/>
        <w:widowControl/>
        <w:spacing w:line="272" w:lineRule="exact" w:before="214" w:after="0"/>
        <w:ind w:left="480" w:right="480" w:firstLine="0"/>
        <w:jc w:val="left"/>
      </w:pPr>
      <w:r>
        <w:rPr>
          <w:rFonts w:ascii="仿宋_GB2312" w:hAnsi="仿宋_GB2312" w:eastAsia="仿宋_GB2312"/>
          <w:b w:val="0"/>
          <w:i w:val="0"/>
          <w:color w:val="000000"/>
          <w:sz w:val="24"/>
        </w:rPr>
        <w:t>经统计，本工程水土流失防治责任范围面积为</w:t>
      </w:r>
      <w:r>
        <w:rPr>
          <w:rFonts w:ascii="TimesNewRomanPSMT" w:hAnsi="TimesNewRomanPSMT" w:eastAsia="TimesNewRomanPSMT"/>
          <w:b w:val="0"/>
          <w:i w:val="0"/>
          <w:color w:val="000000"/>
          <w:sz w:val="24"/>
        </w:rPr>
        <w:t xml:space="preserve"> 0.87hm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310" w:lineRule="exact" w:before="256" w:after="0"/>
        <w:ind w:left="0" w:right="0" w:firstLine="0"/>
        <w:jc w:val="left"/>
      </w:pPr>
      <w:r>
        <w:rPr>
          <w:rFonts w:ascii="TimesNewRomanPS" w:hAnsi="TimesNewRomanPS" w:eastAsia="TimesNewRomanPS"/>
          <w:b/>
          <w:i w:val="0"/>
          <w:color w:val="000000"/>
          <w:sz w:val="28"/>
        </w:rPr>
        <w:t>1.5</w:t>
      </w:r>
      <w:r>
        <w:rPr>
          <w:rFonts w:ascii="宋体" w:hAnsi="宋体" w:eastAsia="宋体"/>
          <w:b w:val="0"/>
          <w:i w:val="0"/>
          <w:color w:val="000000"/>
          <w:sz w:val="28"/>
        </w:rPr>
        <w:t xml:space="preserve"> 水土流失防治目标</w:t>
      </w:r>
    </w:p>
    <w:p>
      <w:pPr>
        <w:autoSpaceDN w:val="0"/>
        <w:autoSpaceDE w:val="0"/>
        <w:widowControl/>
        <w:spacing w:line="266" w:lineRule="exact" w:before="518" w:after="0"/>
        <w:ind w:left="0" w:right="0" w:firstLine="0"/>
        <w:jc w:val="left"/>
      </w:pPr>
      <w:r>
        <w:rPr>
          <w:rFonts w:ascii="TimesNewRomanPS" w:hAnsi="TimesNewRomanPS" w:eastAsia="TimesNewRomanPS"/>
          <w:b/>
          <w:i w:val="0"/>
          <w:color w:val="000000"/>
          <w:sz w:val="24"/>
        </w:rPr>
        <w:t>1.5.1</w:t>
      </w:r>
      <w:r>
        <w:rPr>
          <w:rFonts w:ascii="宋体" w:hAnsi="宋体" w:eastAsia="宋体"/>
          <w:b w:val="0"/>
          <w:i w:val="0"/>
          <w:color w:val="000000"/>
          <w:sz w:val="24"/>
        </w:rPr>
        <w:t xml:space="preserve"> 执行标准等级</w:t>
      </w:r>
    </w:p>
    <w:p>
      <w:pPr>
        <w:autoSpaceDN w:val="0"/>
        <w:autoSpaceDE w:val="0"/>
        <w:widowControl/>
        <w:spacing w:line="266" w:lineRule="exact" w:before="464" w:after="0"/>
        <w:ind w:left="140" w:right="140" w:firstLine="0"/>
        <w:jc w:val="right"/>
      </w:pPr>
      <w:r>
        <w:rPr>
          <w:rFonts w:ascii="仿宋_GB2312" w:hAnsi="仿宋_GB2312" w:eastAsia="仿宋_GB2312"/>
          <w:b w:val="0"/>
          <w:i w:val="0"/>
          <w:color w:val="000000"/>
          <w:sz w:val="24"/>
        </w:rPr>
        <w:t>本项目位于南充市南部县，属改建建设类项目，根据《四川省水利厅关于印发</w:t>
      </w:r>
      <w:r>
        <w:rPr>
          <w:rFonts w:ascii="TimesNewRomanPSMT" w:hAnsi="TimesNewRomanPSMT" w:eastAsia="TimesNewRomanPSMT"/>
          <w:b w:val="0"/>
          <w:i w:val="0"/>
          <w:color w:val="000000"/>
          <w:sz w:val="24"/>
        </w:rPr>
        <w:t>&lt;</w:t>
      </w:r>
      <w:r>
        <w:rPr>
          <w:rFonts w:ascii="仿宋_GB2312" w:hAnsi="仿宋_GB2312" w:eastAsia="仿宋_GB2312"/>
          <w:b w:val="0"/>
          <w:i w:val="0"/>
          <w:color w:val="000000"/>
          <w:sz w:val="24"/>
        </w:rPr>
        <w:t>四</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川省省级水土流失重点预防区和重点治理区划分成果</w:t>
      </w:r>
      <w:r>
        <w:rPr>
          <w:rFonts w:ascii="TimesNewRomanPSMT" w:hAnsi="TimesNewRomanPSMT" w:eastAsia="TimesNewRomanPSMT"/>
          <w:b w:val="0"/>
          <w:i w:val="0"/>
          <w:color w:val="000000"/>
          <w:sz w:val="24"/>
        </w:rPr>
        <w:t>&gt;</w:t>
      </w:r>
      <w:r>
        <w:rPr>
          <w:rFonts w:ascii="仿宋_GB2312" w:hAnsi="仿宋_GB2312" w:eastAsia="仿宋_GB2312"/>
          <w:b w:val="0"/>
          <w:i w:val="0"/>
          <w:color w:val="000000"/>
          <w:sz w:val="24"/>
        </w:rPr>
        <w:t>的通知》（川水函</w:t>
      </w:r>
      <w:r>
        <w:rPr>
          <w:rFonts w:ascii="TimesNewRomanPSMT" w:hAnsi="TimesNewRomanPSMT" w:eastAsia="TimesNewRomanPSMT"/>
          <w:b w:val="0"/>
          <w:i w:val="0"/>
          <w:color w:val="000000"/>
          <w:sz w:val="24"/>
        </w:rPr>
        <w:t>[2017]482</w:t>
      </w:r>
      <w:r>
        <w:rPr>
          <w:rFonts w:ascii="仿宋_GB2312" w:hAnsi="仿宋_GB2312" w:eastAsia="仿宋_GB2312"/>
          <w:b w:val="0"/>
          <w:i w:val="0"/>
          <w:color w:val="000000"/>
          <w:sz w:val="24"/>
        </w:rPr>
        <w:t xml:space="preserve"> 号），</w:t>
      </w:r>
    </w:p>
    <w:p>
      <w:pPr>
        <w:autoSpaceDN w:val="0"/>
        <w:autoSpaceDE w:val="0"/>
        <w:widowControl/>
        <w:spacing w:line="240" w:lineRule="exact" w:before="210" w:after="0"/>
        <w:ind w:left="0" w:right="0" w:firstLine="0"/>
        <w:jc w:val="left"/>
      </w:pPr>
      <w:r>
        <w:rPr>
          <w:rFonts w:ascii="仿宋_GB2312" w:hAnsi="仿宋_GB2312" w:eastAsia="仿宋_GB2312"/>
          <w:b w:val="0"/>
          <w:i w:val="0"/>
          <w:color w:val="000000"/>
          <w:sz w:val="24"/>
        </w:rPr>
        <w:t>项目所在地南部县属于嘉陵江下游省级水土流失重点治理区。根据《生产建设项目水土</w:t>
      </w:r>
    </w:p>
    <w:p>
      <w:pPr>
        <w:autoSpaceDN w:val="0"/>
        <w:autoSpaceDE w:val="0"/>
        <w:widowControl/>
        <w:spacing w:line="266" w:lineRule="exact" w:before="220" w:after="0"/>
        <w:ind w:left="0" w:right="0" w:firstLine="0"/>
        <w:jc w:val="left"/>
      </w:pPr>
      <w:r>
        <w:rPr>
          <w:rFonts w:ascii="仿宋_GB2312" w:hAnsi="仿宋_GB2312" w:eastAsia="仿宋_GB2312"/>
          <w:b w:val="0"/>
          <w:i w:val="0"/>
          <w:color w:val="000000"/>
          <w:sz w:val="24"/>
        </w:rPr>
        <w:t>流失防治标准》（</w:t>
      </w:r>
      <w:r>
        <w:rPr>
          <w:rFonts w:ascii="TimesNewRomanPSMT" w:hAnsi="TimesNewRomanPSMT" w:eastAsia="TimesNewRomanPSMT"/>
          <w:b w:val="0"/>
          <w:i w:val="0"/>
          <w:color w:val="000000"/>
          <w:sz w:val="24"/>
        </w:rPr>
        <w:t>GB/T50434-2018</w:t>
      </w:r>
      <w:r>
        <w:rPr>
          <w:rFonts w:ascii="仿宋_GB2312" w:hAnsi="仿宋_GB2312" w:eastAsia="仿宋_GB2312"/>
          <w:b w:val="0"/>
          <w:i w:val="0"/>
          <w:color w:val="000000"/>
          <w:sz w:val="24"/>
        </w:rPr>
        <w:t>），项目水土流失防治标准执行等级为西南紫色土区</w:t>
      </w:r>
    </w:p>
    <w:p>
      <w:pPr>
        <w:autoSpaceDN w:val="0"/>
        <w:autoSpaceDE w:val="0"/>
        <w:widowControl/>
        <w:spacing w:line="240" w:lineRule="exact" w:before="210" w:after="0"/>
        <w:ind w:left="0" w:right="0" w:firstLine="0"/>
        <w:jc w:val="left"/>
      </w:pPr>
      <w:r>
        <w:rPr>
          <w:rFonts w:ascii="仿宋_GB2312" w:hAnsi="仿宋_GB2312" w:eastAsia="仿宋_GB2312"/>
          <w:b w:val="0"/>
          <w:i w:val="0"/>
          <w:color w:val="000000"/>
          <w:sz w:val="24"/>
        </w:rPr>
        <w:t>一级标准</w:t>
      </w:r>
      <w:r>
        <w:rPr>
          <w:rFonts w:ascii="仿宋" w:hAnsi="仿宋" w:eastAsia="仿宋"/>
          <w:b w:val="0"/>
          <w:i w:val="0"/>
          <w:color w:val="000000"/>
          <w:sz w:val="24"/>
        </w:rPr>
        <w:t>。</w:t>
      </w:r>
    </w:p>
    <w:p>
      <w:pPr>
        <w:autoSpaceDN w:val="0"/>
        <w:autoSpaceDE w:val="0"/>
        <w:widowControl/>
        <w:spacing w:line="266" w:lineRule="exact" w:before="478" w:after="0"/>
        <w:ind w:left="0" w:right="0" w:firstLine="0"/>
        <w:jc w:val="left"/>
      </w:pPr>
      <w:r>
        <w:rPr>
          <w:rFonts w:ascii="TimesNewRomanPS" w:hAnsi="TimesNewRomanPS" w:eastAsia="TimesNewRomanPS"/>
          <w:b/>
          <w:i w:val="0"/>
          <w:color w:val="000000"/>
          <w:sz w:val="24"/>
        </w:rPr>
        <w:t>1.5.2</w:t>
      </w:r>
      <w:r>
        <w:rPr>
          <w:rFonts w:ascii="宋体" w:hAnsi="宋体" w:eastAsia="宋体"/>
          <w:b w:val="0"/>
          <w:i w:val="0"/>
          <w:color w:val="000000"/>
          <w:sz w:val="24"/>
        </w:rPr>
        <w:t xml:space="preserve"> 防治目标</w:t>
      </w:r>
    </w:p>
    <w:p>
      <w:pPr>
        <w:autoSpaceDN w:val="0"/>
        <w:autoSpaceDE w:val="0"/>
        <w:widowControl/>
        <w:spacing w:line="240" w:lineRule="exact" w:before="472" w:after="0"/>
        <w:ind w:left="480" w:right="480" w:firstLine="0"/>
        <w:jc w:val="left"/>
      </w:pPr>
      <w:r>
        <w:rPr>
          <w:rFonts w:ascii="仿宋_GB2312" w:hAnsi="仿宋_GB2312" w:eastAsia="仿宋_GB2312"/>
          <w:b w:val="0"/>
          <w:i w:val="0"/>
          <w:color w:val="000000"/>
          <w:sz w:val="24"/>
        </w:rPr>
        <w:t>根据工程特点、工程区环境现状等，明确本工程水土流失防治的基本目标为：</w:t>
      </w:r>
    </w:p>
    <w:p>
      <w:pPr>
        <w:autoSpaceDN w:val="0"/>
        <w:autoSpaceDE w:val="0"/>
        <w:widowControl/>
        <w:spacing w:line="266" w:lineRule="exact" w:before="218" w:after="0"/>
        <w:ind w:left="0" w:right="0" w:firstLine="0"/>
        <w:jc w:val="center"/>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）项目建设范围内的新增水土流失得到有效控制，原有水土流失得到治理；</w:t>
      </w:r>
    </w:p>
    <w:p>
      <w:pPr>
        <w:autoSpaceDN w:val="0"/>
        <w:autoSpaceDE w:val="0"/>
        <w:widowControl/>
        <w:spacing w:line="266" w:lineRule="exact" w:before="202" w:after="0"/>
        <w:ind w:left="480" w:right="48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）项目建设区内各项水土保持设施安全有效；</w:t>
      </w:r>
    </w:p>
    <w:p>
      <w:pPr>
        <w:autoSpaceDN w:val="0"/>
        <w:autoSpaceDE w:val="0"/>
        <w:widowControl/>
        <w:spacing w:line="266" w:lineRule="exact" w:before="202" w:after="0"/>
        <w:ind w:left="480" w:right="48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）项目建设区内水土资源、林草植被得到最大限度的保护与恢复；</w:t>
      </w:r>
    </w:p>
    <w:p>
      <w:pPr>
        <w:autoSpaceDN w:val="0"/>
        <w:autoSpaceDE w:val="0"/>
        <w:widowControl/>
        <w:spacing w:line="268" w:lineRule="exact" w:before="202" w:after="0"/>
        <w:ind w:left="140" w:right="14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 xml:space="preserve"> 4</w:t>
      </w:r>
      <w:r>
        <w:rPr>
          <w:rFonts w:ascii="仿宋_GB2312" w:hAnsi="仿宋_GB2312" w:eastAsia="仿宋_GB2312"/>
          <w:b w:val="0"/>
          <w:i w:val="0"/>
          <w:color w:val="000000"/>
          <w:sz w:val="24"/>
        </w:rPr>
        <w:t xml:space="preserve"> ） 各 项 水 土 流 失 防 治 指 标 达 到 《 生 产 建 设 项 目 水 土 流 失 防 治 标 准 》</w:t>
      </w:r>
    </w:p>
    <w:p>
      <w:pPr>
        <w:autoSpaceDN w:val="0"/>
        <w:autoSpaceDE w:val="0"/>
        <w:widowControl/>
        <w:spacing w:line="266" w:lineRule="exact" w:before="200" w:after="0"/>
        <w:ind w:left="0" w:right="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GB/T50434-2018</w:t>
      </w:r>
      <w:r>
        <w:rPr>
          <w:rFonts w:ascii="仿宋_GB2312" w:hAnsi="仿宋_GB2312" w:eastAsia="仿宋_GB2312"/>
          <w:b w:val="0"/>
          <w:i w:val="0"/>
          <w:color w:val="000000"/>
          <w:sz w:val="24"/>
        </w:rPr>
        <w:t>）的要求。</w:t>
      </w:r>
    </w:p>
    <w:p>
      <w:pPr>
        <w:autoSpaceDN w:val="0"/>
        <w:autoSpaceDE w:val="0"/>
        <w:widowControl/>
        <w:spacing w:line="198" w:lineRule="exact" w:before="748" w:after="0"/>
        <w:ind w:left="4492" w:right="4492" w:firstLine="0"/>
        <w:jc w:val="left"/>
      </w:pPr>
      <w:r>
        <w:rPr>
          <w:rFonts w:ascii="TimesNewRomanPSMT" w:hAnsi="TimesNewRomanPSMT" w:eastAsia="TimesNewRomanPSMT"/>
          <w:b w:val="0"/>
          <w:i w:val="0"/>
          <w:color w:val="000000"/>
          <w:sz w:val="18"/>
        </w:rPr>
        <w:t>4</w:t>
      </w:r>
    </w:p>
    <w:p>
      <w:pPr>
        <w:sectPr>
          <w:pgSz w:w="11906" w:h="16838"/>
          <w:pgMar w:top="548" w:right="1278" w:bottom="496" w:left="1416" w:header="720" w:footer="720" w:gutter="0"/>
          <w:cols w:space="720"/>
          <w:docGrid w:linePitch="360"/>
        </w:sectPr>
      </w:pPr>
    </w:p>
    <w:p>
      <w:pPr>
        <w:autoSpaceDN w:val="0"/>
        <w:autoSpaceDE w:val="0"/>
        <w:widowControl/>
        <w:spacing w:line="240" w:lineRule="exact" w:before="1098" w:after="0"/>
        <w:ind w:left="480" w:right="480" w:firstLine="0"/>
        <w:jc w:val="left"/>
      </w:pPr>
      <w:r>
        <w:rPr>
          <w:rFonts w:ascii="仿宋_GB2312" w:hAnsi="仿宋_GB2312" w:eastAsia="仿宋_GB2312"/>
          <w:b w:val="0"/>
          <w:i w:val="0"/>
          <w:color w:val="000000"/>
          <w:sz w:val="24"/>
        </w:rPr>
        <w:t>结合本工程实际，防治目标调整为：</w:t>
      </w:r>
    </w:p>
    <w:p>
      <w:pPr>
        <w:autoSpaceDN w:val="0"/>
        <w:autoSpaceDE w:val="0"/>
        <w:widowControl/>
        <w:spacing w:line="240" w:lineRule="exact" w:before="228" w:after="0"/>
        <w:ind w:left="480" w:right="480" w:firstLine="0"/>
        <w:jc w:val="left"/>
      </w:pPr>
      <w:r>
        <w:rPr>
          <w:rFonts w:ascii="仿宋_GB2312" w:hAnsi="仿宋_GB2312" w:eastAsia="仿宋_GB2312"/>
          <w:b w:val="0"/>
          <w:i w:val="0"/>
          <w:color w:val="000000"/>
          <w:sz w:val="24"/>
        </w:rPr>
        <w:t>工程占地区域无表土覆盖，表土保护率不涉及；</w:t>
      </w:r>
    </w:p>
    <w:p>
      <w:pPr>
        <w:autoSpaceDN w:val="0"/>
        <w:autoSpaceDE w:val="0"/>
        <w:widowControl/>
        <w:spacing w:line="266" w:lineRule="exact" w:before="220" w:after="0"/>
        <w:ind w:left="20" w:right="20" w:firstLine="0"/>
        <w:jc w:val="right"/>
      </w:pPr>
      <w:r>
        <w:rPr>
          <w:rFonts w:ascii="仿宋_GB2312" w:hAnsi="仿宋_GB2312" w:eastAsia="仿宋_GB2312"/>
          <w:b w:val="0"/>
          <w:i w:val="0"/>
          <w:color w:val="000000"/>
          <w:sz w:val="24"/>
        </w:rPr>
        <w:t>项目为道路工程，宽度小于</w:t>
      </w:r>
      <w:r>
        <w:rPr>
          <w:rFonts w:ascii="TimesNewRomanPSMT" w:hAnsi="TimesNewRomanPSMT" w:eastAsia="TimesNewRomanPSMT"/>
          <w:b w:val="0"/>
          <w:i w:val="0"/>
          <w:color w:val="000000"/>
          <w:sz w:val="24"/>
        </w:rPr>
        <w:t xml:space="preserve"> 15m</w:t>
      </w:r>
      <w:r>
        <w:rPr>
          <w:rFonts w:ascii="仿宋_GB2312" w:hAnsi="仿宋_GB2312" w:eastAsia="仿宋_GB2312"/>
          <w:b w:val="0"/>
          <w:i w:val="0"/>
          <w:color w:val="000000"/>
          <w:sz w:val="24"/>
        </w:rPr>
        <w:t>，根据《城市道路绿化设计标准》（</w:t>
      </w:r>
      <w:r>
        <w:rPr>
          <w:rFonts w:ascii="TimesNewRomanPSMT" w:hAnsi="TimesNewRomanPSMT" w:eastAsia="TimesNewRomanPSMT"/>
          <w:b w:val="0"/>
          <w:i w:val="0"/>
          <w:color w:val="000000"/>
          <w:sz w:val="24"/>
        </w:rPr>
        <w:t>CJJ/T5-2023</w:t>
      </w:r>
      <w:r>
        <w:rPr>
          <w:rFonts w:ascii="仿宋_GB2312" w:hAnsi="仿宋_GB2312" w:eastAsia="仿宋_GB2312"/>
          <w:b w:val="0"/>
          <w:i w:val="0"/>
          <w:color w:val="000000"/>
          <w:sz w:val="24"/>
        </w:rPr>
        <w:t>），</w:t>
      </w:r>
    </w:p>
    <w:p>
      <w:pPr>
        <w:autoSpaceDN w:val="0"/>
        <w:autoSpaceDE w:val="0"/>
        <w:widowControl/>
        <w:spacing w:line="240" w:lineRule="exact" w:before="210" w:after="0"/>
        <w:ind w:left="0" w:right="0" w:firstLine="0"/>
        <w:jc w:val="left"/>
      </w:pPr>
      <w:r>
        <w:rPr>
          <w:rFonts w:ascii="仿宋_GB2312" w:hAnsi="仿宋_GB2312" w:eastAsia="仿宋_GB2312"/>
          <w:b w:val="0"/>
          <w:i w:val="0"/>
          <w:color w:val="000000"/>
          <w:sz w:val="24"/>
        </w:rPr>
        <w:t>林草覆盖不计；</w:t>
      </w:r>
    </w:p>
    <w:p>
      <w:pPr>
        <w:autoSpaceDN w:val="0"/>
        <w:autoSpaceDE w:val="0"/>
        <w:widowControl/>
        <w:spacing w:line="266" w:lineRule="exact" w:before="220" w:after="0"/>
        <w:ind w:left="140" w:right="140" w:firstLine="0"/>
        <w:jc w:val="right"/>
      </w:pPr>
      <w:r>
        <w:rPr>
          <w:rFonts w:ascii="仿宋_GB2312" w:hAnsi="仿宋_GB2312" w:eastAsia="仿宋_GB2312"/>
          <w:b w:val="0"/>
          <w:i w:val="0"/>
          <w:color w:val="000000"/>
          <w:sz w:val="24"/>
        </w:rPr>
        <w:t>调整后的防治目标为：设计水平年水土流失治理度</w:t>
      </w:r>
      <w:r>
        <w:rPr>
          <w:rFonts w:ascii="TimesNewRomanPSMT" w:hAnsi="TimesNewRomanPSMT" w:eastAsia="TimesNewRomanPSMT"/>
          <w:b w:val="0"/>
          <w:i w:val="0"/>
          <w:color w:val="000000"/>
          <w:sz w:val="24"/>
        </w:rPr>
        <w:t>97%</w:t>
      </w:r>
      <w:r>
        <w:rPr>
          <w:rFonts w:ascii="仿宋_GB2312" w:hAnsi="仿宋_GB2312" w:eastAsia="仿宋_GB2312"/>
          <w:b w:val="0"/>
          <w:i w:val="0"/>
          <w:color w:val="000000"/>
          <w:sz w:val="24"/>
        </w:rPr>
        <w:t>、表土保护率不涉及、土壤</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流失控制比</w:t>
      </w:r>
      <w:r>
        <w:rPr>
          <w:rFonts w:ascii="TimesNewRomanPSMT" w:hAnsi="TimesNewRomanPSMT" w:eastAsia="TimesNewRomanPSMT"/>
          <w:b w:val="0"/>
          <w:i w:val="0"/>
          <w:color w:val="000000"/>
          <w:sz w:val="24"/>
        </w:rPr>
        <w:t>1.00</w:t>
      </w:r>
      <w:r>
        <w:rPr>
          <w:rFonts w:ascii="仿宋_GB2312" w:hAnsi="仿宋_GB2312" w:eastAsia="仿宋_GB2312"/>
          <w:b w:val="0"/>
          <w:i w:val="0"/>
          <w:color w:val="000000"/>
          <w:sz w:val="24"/>
        </w:rPr>
        <w:t>、渣土防护率</w:t>
      </w:r>
      <w:r>
        <w:rPr>
          <w:rFonts w:ascii="TimesNewRomanPSMT" w:hAnsi="TimesNewRomanPSMT" w:eastAsia="TimesNewRomanPSMT"/>
          <w:b w:val="0"/>
          <w:i w:val="0"/>
          <w:color w:val="000000"/>
          <w:sz w:val="24"/>
        </w:rPr>
        <w:t>92%</w:t>
      </w:r>
      <w:r>
        <w:rPr>
          <w:rFonts w:ascii="仿宋_GB2312" w:hAnsi="仿宋_GB2312" w:eastAsia="仿宋_GB2312"/>
          <w:b w:val="0"/>
          <w:i w:val="0"/>
          <w:color w:val="000000"/>
          <w:sz w:val="24"/>
        </w:rPr>
        <w:t>、林草植被回复率</w:t>
      </w:r>
      <w:r>
        <w:rPr>
          <w:rFonts w:ascii="TimesNewRomanPSMT" w:hAnsi="TimesNewRomanPSMT" w:eastAsia="TimesNewRomanPSMT"/>
          <w:b w:val="0"/>
          <w:i w:val="0"/>
          <w:color w:val="000000"/>
          <w:sz w:val="24"/>
        </w:rPr>
        <w:t>97%</w:t>
      </w:r>
      <w:r>
        <w:rPr>
          <w:rFonts w:ascii="仿宋_GB2312" w:hAnsi="仿宋_GB2312" w:eastAsia="仿宋_GB2312"/>
          <w:b w:val="0"/>
          <w:i w:val="0"/>
          <w:color w:val="000000"/>
          <w:sz w:val="24"/>
        </w:rPr>
        <w:t>、林草覆盖率不计。</w:t>
      </w:r>
    </w:p>
    <w:p>
      <w:pPr>
        <w:autoSpaceDN w:val="0"/>
        <w:autoSpaceDE w:val="0"/>
        <w:widowControl/>
        <w:spacing w:line="266" w:lineRule="exact" w:before="202" w:after="0"/>
        <w:ind w:left="480" w:right="480" w:firstLine="0"/>
        <w:jc w:val="left"/>
      </w:pPr>
      <w:r>
        <w:rPr>
          <w:rFonts w:ascii="仿宋_GB2312" w:hAnsi="仿宋_GB2312" w:eastAsia="仿宋_GB2312"/>
          <w:b w:val="0"/>
          <w:i w:val="0"/>
          <w:color w:val="000000"/>
          <w:sz w:val="24"/>
        </w:rPr>
        <w:t>修正后本工程综合防治目标值详见表</w:t>
      </w:r>
      <w:r>
        <w:rPr>
          <w:rFonts w:ascii="TimesNewRomanPSMT" w:hAnsi="TimesNewRomanPSMT" w:eastAsia="TimesNewRomanPSMT"/>
          <w:b w:val="0"/>
          <w:i w:val="0"/>
          <w:color w:val="000000"/>
          <w:sz w:val="24"/>
        </w:rPr>
        <w:t>1.1-1</w:t>
      </w:r>
      <w:r>
        <w:rPr>
          <w:rFonts w:ascii="仿宋_GB2312" w:hAnsi="仿宋_GB2312" w:eastAsia="仿宋_GB2312"/>
          <w:b w:val="0"/>
          <w:i w:val="0"/>
          <w:color w:val="000000"/>
          <w:sz w:val="24"/>
        </w:rPr>
        <w:t>。</w:t>
      </w:r>
    </w:p>
    <w:p>
      <w:pPr>
        <w:autoSpaceDN w:val="0"/>
        <w:autoSpaceDE w:val="0"/>
        <w:widowControl/>
        <w:spacing w:line="232" w:lineRule="exact" w:before="140" w:after="36"/>
        <w:ind w:left="2630" w:right="2630" w:firstLine="0"/>
        <w:jc w:val="left"/>
      </w:pPr>
      <w:r>
        <w:rPr>
          <w:rFonts w:ascii="仿宋" w:hAnsi="仿宋" w:eastAsia="仿宋"/>
          <w:b w:val="0"/>
          <w:i w:val="0"/>
          <w:color w:val="000000"/>
          <w:sz w:val="21"/>
        </w:rPr>
        <w:t>表</w:t>
      </w:r>
      <w:r>
        <w:rPr>
          <w:rFonts w:ascii="TimesNewRomanPS" w:hAnsi="TimesNewRomanPS" w:eastAsia="TimesNewRomanPS"/>
          <w:b/>
          <w:i w:val="0"/>
          <w:color w:val="000000"/>
          <w:sz w:val="21"/>
        </w:rPr>
        <w:t>1.1-1</w:t>
      </w:r>
      <w:r>
        <w:rPr>
          <w:rFonts w:ascii="仿宋" w:hAnsi="仿宋" w:eastAsia="仿宋"/>
          <w:b w:val="0"/>
          <w:i w:val="0"/>
          <w:color w:val="000000"/>
          <w:sz w:val="21"/>
        </w:rPr>
        <w:t>西南紫色土区水土流失防治指标值</w:t>
      </w:r>
    </w:p>
    <w:tbl>
      <w:tblPr>
        <w:tblW w:type="auto" w:w="0"/>
        <w:tblLayout w:type="fixed"/>
        <w:tblLook w:firstColumn="1" w:firstRow="1" w:lastColumn="0" w:lastRow="0" w:noHBand="0" w:noVBand="1" w:val="04A0"/>
        <w:tblInd w:w="115.99999999999994" w:type="dxa"/>
      </w:tblPr>
      <w:tblGrid>
        <w:gridCol w:w="1024"/>
        <w:gridCol w:w="1024"/>
        <w:gridCol w:w="1024"/>
        <w:gridCol w:w="1024"/>
        <w:gridCol w:w="1024"/>
        <w:gridCol w:w="1024"/>
        <w:gridCol w:w="1024"/>
        <w:gridCol w:w="1024"/>
        <w:gridCol w:w="1024"/>
      </w:tblGrid>
      <w:tr>
        <w:trPr>
          <w:trHeight w:hRule="exact" w:val="340"/>
        </w:trPr>
        <w:tc>
          <w:tcPr>
            <w:tcW w:type="dxa" w:w="180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376" w:after="0"/>
              <w:ind w:left="0" w:right="0" w:firstLine="0"/>
              <w:jc w:val="center"/>
            </w:pPr>
            <w:r>
              <w:rPr>
                <w:rFonts w:ascii="仿宋_GB2312" w:hAnsi="仿宋_GB2312" w:eastAsia="仿宋_GB2312"/>
                <w:b w:val="0"/>
                <w:i w:val="0"/>
                <w:color w:val="000000"/>
                <w:sz w:val="18"/>
              </w:rPr>
              <w:t>防治指标</w:t>
            </w:r>
          </w:p>
        </w:tc>
        <w:tc>
          <w:tcPr>
            <w:tcW w:type="dxa" w:w="2066"/>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一级标准</w:t>
            </w:r>
          </w:p>
        </w:tc>
        <w:tc>
          <w:tcPr>
            <w:tcW w:type="dxa" w:w="86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轻度侵</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蚀区</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强度修</w:t>
            </w:r>
          </w:p>
        </w:tc>
        <w:tc>
          <w:tcPr>
            <w:tcW w:type="dxa" w:w="60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20" w:after="0"/>
              <w:ind w:left="0" w:right="0" w:firstLine="0"/>
              <w:jc w:val="center"/>
            </w:pPr>
            <w:r>
              <w:rPr>
                <w:rFonts w:ascii="仿宋_GB2312" w:hAnsi="仿宋_GB2312" w:eastAsia="仿宋_GB2312"/>
                <w:b w:val="0"/>
                <w:i w:val="0"/>
                <w:color w:val="000000"/>
                <w:sz w:val="18"/>
              </w:rPr>
              <w:t>城市</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w:t>
            </w:r>
          </w:p>
        </w:tc>
        <w:tc>
          <w:tcPr>
            <w:tcW w:type="dxa" w:w="86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林草</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盖率</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受限</w:t>
            </w:r>
          </w:p>
        </w:tc>
        <w:tc>
          <w:tcPr>
            <w:tcW w:type="dxa" w:w="738"/>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重点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防治</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w:t>
            </w:r>
          </w:p>
        </w:tc>
        <w:tc>
          <w:tcPr>
            <w:tcW w:type="dxa" w:w="19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采用标准</w:t>
            </w:r>
          </w:p>
        </w:tc>
      </w:tr>
      <w:tr>
        <w:trPr>
          <w:trHeight w:hRule="exact" w:val="600"/>
        </w:trPr>
        <w:tc>
          <w:tcPr>
            <w:tcW w:type="dxa" w:w="1024"/>
            <w:vMerge/>
            <w:tcBorders>
              <w:start w:sz="3.8399999141693115" w:val="single" w:color="#000000"/>
              <w:top w:sz="3.8399999141693115" w:val="single" w:color="#000000"/>
              <w:end w:sz="3.8399999141693115" w:val="single" w:color="#000000"/>
              <w:bottom w:sz="3.8399999141693115" w:val="single" w:color="#000000"/>
            </w:tcBorders>
          </w:tcP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06" w:after="0"/>
              <w:ind w:left="0" w:right="0" w:firstLine="0"/>
              <w:jc w:val="center"/>
            </w:pPr>
            <w:r>
              <w:rPr>
                <w:rFonts w:ascii="仿宋_GB2312" w:hAnsi="仿宋_GB2312" w:eastAsia="仿宋_GB2312"/>
                <w:b w:val="0"/>
                <w:i w:val="0"/>
                <w:color w:val="000000"/>
                <w:sz w:val="18"/>
              </w:rPr>
              <w:t>施工期</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06" w:after="0"/>
              <w:ind w:left="0" w:right="0" w:firstLine="0"/>
              <w:jc w:val="center"/>
            </w:pPr>
            <w:r>
              <w:rPr>
                <w:rFonts w:ascii="仿宋_GB2312" w:hAnsi="仿宋_GB2312" w:eastAsia="仿宋_GB2312"/>
                <w:b w:val="0"/>
                <w:i w:val="0"/>
                <w:color w:val="000000"/>
                <w:sz w:val="18"/>
              </w:rPr>
              <w:t>设计水平年</w:t>
            </w:r>
          </w:p>
        </w:tc>
        <w:tc>
          <w:tcPr>
            <w:tcW w:type="dxa" w:w="1024"/>
            <w:vMerge/>
            <w:tcBorders>
              <w:start w:sz="3.8399999141693115" w:val="single" w:color="#000000"/>
              <w:top w:sz="3.8399999141693115" w:val="single" w:color="#000000"/>
              <w:end w:sz="3.8399999141693115" w:val="single" w:color="#000000"/>
              <w:bottom w:sz="3.8399999141693115" w:val="single" w:color="#000000"/>
            </w:tcBorders>
          </w:tcPr>
          <w:p/>
        </w:tc>
        <w:tc>
          <w:tcPr>
            <w:tcW w:type="dxa" w:w="1024"/>
            <w:vMerge/>
            <w:tcBorders>
              <w:start w:sz="3.8399999141693115" w:val="single" w:color="#000000"/>
              <w:top w:sz="3.8399999141693115" w:val="single" w:color="#000000"/>
              <w:end w:sz="3.8399999141693115" w:val="single" w:color="#000000"/>
              <w:bottom w:sz="3.8399999141693115" w:val="single" w:color="#000000"/>
            </w:tcBorders>
          </w:tcPr>
          <w:p/>
        </w:tc>
        <w:tc>
          <w:tcPr>
            <w:tcW w:type="dxa" w:w="1024"/>
            <w:vMerge/>
            <w:tcBorders>
              <w:start w:sz="3.8399999141693115" w:val="single" w:color="#000000"/>
              <w:top w:sz="3.8399999141693115" w:val="single" w:color="#000000"/>
              <w:end w:sz="3.8399999141693115" w:val="single" w:color="#000000"/>
              <w:bottom w:sz="3.8399999141693115" w:val="single" w:color="#000000"/>
            </w:tcBorders>
          </w:tcPr>
          <w:p/>
        </w:tc>
        <w:tc>
          <w:tcPr>
            <w:tcW w:type="dxa" w:w="1024"/>
            <w:vMerge/>
            <w:tcBorders>
              <w:start w:sz="3.8399999141693115" w:val="single" w:color="#000000"/>
              <w:top w:sz="3.8399999141693115" w:val="single" w:color="#000000"/>
              <w:end w:sz="3.8399999141693115" w:val="single" w:color="#000000"/>
              <w:bottom w:sz="3.8399999141693115" w:val="single" w:color="#000000"/>
            </w:tcBorders>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06" w:after="0"/>
              <w:ind w:left="0" w:right="0" w:firstLine="0"/>
              <w:jc w:val="center"/>
            </w:pPr>
            <w:r>
              <w:rPr>
                <w:rFonts w:ascii="仿宋_GB2312" w:hAnsi="仿宋_GB2312" w:eastAsia="仿宋_GB2312"/>
                <w:b w:val="0"/>
                <w:i w:val="0"/>
                <w:color w:val="000000"/>
                <w:sz w:val="18"/>
              </w:rPr>
              <w:t>施工期</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06" w:after="0"/>
              <w:ind w:left="0" w:right="0" w:firstLine="0"/>
              <w:jc w:val="center"/>
            </w:pPr>
            <w:r>
              <w:rPr>
                <w:rFonts w:ascii="仿宋_GB2312" w:hAnsi="仿宋_GB2312" w:eastAsia="仿宋_GB2312"/>
                <w:b w:val="0"/>
                <w:i w:val="0"/>
                <w:color w:val="000000"/>
                <w:sz w:val="18"/>
              </w:rPr>
              <w:t>设计水平年</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仿宋_GB2312" w:hAnsi="仿宋_GB2312" w:eastAsia="仿宋_GB2312"/>
                <w:b w:val="0"/>
                <w:i w:val="0"/>
                <w:color w:val="000000"/>
                <w:sz w:val="18"/>
              </w:rPr>
              <w:t>水土流失治理度</w:t>
            </w:r>
            <w:r>
              <w:rPr>
                <w:rFonts w:ascii="TimesNewRomanPSMT" w:hAnsi="TimesNewRomanPSMT" w:eastAsia="TimesNewRomanPSMT"/>
                <w:b w:val="0"/>
                <w:i w:val="0"/>
                <w:color w:val="000000"/>
                <w:sz w:val="18"/>
              </w:rPr>
              <w:t>(%)</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_</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97</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_</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97</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土壤流失控制比</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_</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0.85</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+0.15</w:t>
            </w: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_</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1.00</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仿宋_GB2312" w:hAnsi="仿宋_GB2312" w:eastAsia="仿宋_GB2312"/>
                <w:b w:val="0"/>
                <w:i w:val="0"/>
                <w:color w:val="000000"/>
                <w:sz w:val="18"/>
              </w:rPr>
              <w:t>渣土防护率（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90</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92</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90</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92</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仿宋_GB2312" w:hAnsi="仿宋_GB2312" w:eastAsia="仿宋_GB2312"/>
                <w:b w:val="0"/>
                <w:i w:val="0"/>
                <w:color w:val="000000"/>
                <w:sz w:val="18"/>
              </w:rPr>
              <w:t>表土保护率</w:t>
            </w:r>
            <w:r>
              <w:rPr>
                <w:rFonts w:ascii="TimesNewRomanPSMT" w:hAnsi="TimesNewRomanPSMT" w:eastAsia="TimesNewRomanPSMT"/>
                <w:b w:val="0"/>
                <w:i w:val="0"/>
                <w:color w:val="000000"/>
                <w:sz w:val="18"/>
              </w:rPr>
              <w:t>(%)</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92</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92</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不涉及</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不涉及</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仿宋_GB2312" w:hAnsi="仿宋_GB2312" w:eastAsia="仿宋_GB2312"/>
                <w:b w:val="0"/>
                <w:i w:val="0"/>
                <w:color w:val="000000"/>
                <w:sz w:val="18"/>
              </w:rPr>
              <w:t>林草植被恢复率</w:t>
            </w:r>
            <w:r>
              <w:rPr>
                <w:rFonts w:ascii="TimesNewRomanPSMT" w:hAnsi="TimesNewRomanPSMT" w:eastAsia="TimesNewRomanPSMT"/>
                <w:b w:val="0"/>
                <w:i w:val="0"/>
                <w:color w:val="000000"/>
                <w:sz w:val="18"/>
              </w:rPr>
              <w:t>(%)</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_</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97</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_</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97</w:t>
            </w:r>
          </w:p>
        </w:tc>
      </w:tr>
      <w:tr>
        <w:trPr>
          <w:trHeight w:hRule="exact" w:val="340"/>
        </w:trPr>
        <w:tc>
          <w:tcPr>
            <w:tcW w:type="dxa" w:w="18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仿宋_GB2312" w:hAnsi="仿宋_GB2312" w:eastAsia="仿宋_GB2312"/>
                <w:b w:val="0"/>
                <w:i w:val="0"/>
                <w:color w:val="000000"/>
                <w:sz w:val="18"/>
              </w:rPr>
              <w:t>林草覆盖率</w:t>
            </w:r>
            <w:r>
              <w:rPr>
                <w:rFonts w:ascii="TimesNewRomanPSMT" w:hAnsi="TimesNewRomanPSMT" w:eastAsia="TimesNewRomanPSMT"/>
                <w:b w:val="0"/>
                <w:i w:val="0"/>
                <w:color w:val="000000"/>
                <w:sz w:val="18"/>
              </w:rPr>
              <w:t>(%)</w:t>
            </w:r>
          </w:p>
        </w:tc>
        <w:tc>
          <w:tcPr>
            <w:tcW w:type="dxa" w:w="9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_</w:t>
            </w:r>
          </w:p>
        </w:tc>
        <w:tc>
          <w:tcPr>
            <w:tcW w:type="dxa" w:w="11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23</w:t>
            </w:r>
          </w:p>
        </w:tc>
        <w:tc>
          <w:tcPr>
            <w:tcW w:type="dxa" w:w="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6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_</w:t>
            </w:r>
          </w:p>
        </w:tc>
        <w:tc>
          <w:tcPr>
            <w:tcW w:type="dxa" w:w="11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不计</w:t>
            </w:r>
          </w:p>
        </w:tc>
      </w:tr>
    </w:tbl>
    <w:p>
      <w:pPr>
        <w:autoSpaceDN w:val="0"/>
        <w:autoSpaceDE w:val="0"/>
        <w:widowControl/>
        <w:spacing w:line="312" w:lineRule="exact" w:before="162" w:after="0"/>
        <w:ind w:left="0" w:right="0" w:firstLine="0"/>
        <w:jc w:val="left"/>
      </w:pPr>
      <w:r>
        <w:rPr>
          <w:rFonts w:ascii="TimesNewRomanPS" w:hAnsi="TimesNewRomanPS" w:eastAsia="TimesNewRomanPS"/>
          <w:b/>
          <w:i w:val="0"/>
          <w:color w:val="000000"/>
          <w:sz w:val="28"/>
        </w:rPr>
        <w:t>1.6</w:t>
      </w:r>
      <w:r>
        <w:rPr>
          <w:rFonts w:ascii="宋体" w:hAnsi="宋体" w:eastAsia="宋体"/>
          <w:b w:val="0"/>
          <w:i w:val="0"/>
          <w:color w:val="000000"/>
          <w:sz w:val="28"/>
        </w:rPr>
        <w:t xml:space="preserve"> 水土流失调查结果</w:t>
      </w:r>
    </w:p>
    <w:p>
      <w:pPr>
        <w:autoSpaceDN w:val="0"/>
        <w:autoSpaceDE w:val="0"/>
        <w:widowControl/>
        <w:spacing w:line="266" w:lineRule="exact" w:before="258" w:after="0"/>
        <w:ind w:left="482" w:right="482" w:firstLine="0"/>
        <w:jc w:val="left"/>
      </w:pPr>
      <w:r>
        <w:rPr>
          <w:rFonts w:ascii="仿宋_GB2312" w:hAnsi="仿宋_GB2312" w:eastAsia="仿宋_GB2312"/>
          <w:b w:val="0"/>
          <w:i w:val="0"/>
          <w:color w:val="000000"/>
          <w:sz w:val="24"/>
        </w:rPr>
        <w:t>通过模拟计算，工程建设期间已造成水土流失量</w:t>
      </w:r>
      <w:r>
        <w:rPr>
          <w:rFonts w:ascii="TimesNewRomanPSMT" w:hAnsi="TimesNewRomanPSMT" w:eastAsia="TimesNewRomanPSMT"/>
          <w:b w:val="0"/>
          <w:i w:val="0"/>
          <w:color w:val="000000"/>
          <w:sz w:val="24"/>
        </w:rPr>
        <w:t xml:space="preserve"> 21.09t</w:t>
      </w:r>
      <w:r>
        <w:rPr>
          <w:rFonts w:ascii="仿宋_GB2312" w:hAnsi="仿宋_GB2312" w:eastAsia="仿宋_GB2312"/>
          <w:b w:val="0"/>
          <w:i w:val="0"/>
          <w:color w:val="000000"/>
          <w:sz w:val="24"/>
        </w:rPr>
        <w:t>。</w:t>
      </w:r>
    </w:p>
    <w:p>
      <w:pPr>
        <w:autoSpaceDN w:val="0"/>
        <w:autoSpaceDE w:val="0"/>
        <w:widowControl/>
        <w:spacing w:line="312" w:lineRule="exact" w:before="256" w:after="0"/>
        <w:ind w:left="0" w:right="0" w:firstLine="0"/>
        <w:jc w:val="left"/>
      </w:pPr>
      <w:r>
        <w:rPr>
          <w:rFonts w:ascii="TimesNewRomanPS" w:hAnsi="TimesNewRomanPS" w:eastAsia="TimesNewRomanPS"/>
          <w:b/>
          <w:i w:val="0"/>
          <w:color w:val="000000"/>
          <w:sz w:val="28"/>
        </w:rPr>
        <w:t>1.7</w:t>
      </w:r>
      <w:r>
        <w:rPr>
          <w:rFonts w:ascii="宋体" w:hAnsi="宋体" w:eastAsia="宋体"/>
          <w:b w:val="0"/>
          <w:i w:val="0"/>
          <w:color w:val="000000"/>
          <w:sz w:val="28"/>
        </w:rPr>
        <w:t xml:space="preserve"> 水土保持措施布设成果</w:t>
      </w:r>
    </w:p>
    <w:p>
      <w:pPr>
        <w:autoSpaceDN w:val="0"/>
        <w:autoSpaceDE w:val="0"/>
        <w:widowControl/>
        <w:spacing w:line="266" w:lineRule="exact" w:before="258" w:after="0"/>
        <w:ind w:left="480" w:right="480" w:firstLine="0"/>
        <w:jc w:val="left"/>
      </w:pPr>
      <w:r>
        <w:rPr>
          <w:rFonts w:ascii="仿宋_GB2312" w:hAnsi="仿宋_GB2312" w:eastAsia="仿宋_GB2312"/>
          <w:b w:val="0"/>
          <w:i w:val="0"/>
          <w:color w:val="000000"/>
          <w:sz w:val="24"/>
        </w:rPr>
        <w:t>本方案水土流失防治分区划分为道路工程区</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个一级分区。</w:t>
      </w:r>
    </w:p>
    <w:p>
      <w:pPr>
        <w:autoSpaceDN w:val="0"/>
        <w:autoSpaceDE w:val="0"/>
        <w:widowControl/>
        <w:spacing w:line="240" w:lineRule="exact" w:before="210" w:after="0"/>
        <w:ind w:left="140" w:right="140" w:firstLine="0"/>
        <w:jc w:val="right"/>
      </w:pPr>
      <w:r>
        <w:rPr>
          <w:rFonts w:ascii="仿宋_GB2312" w:hAnsi="仿宋_GB2312" w:eastAsia="仿宋_GB2312"/>
          <w:b w:val="0"/>
          <w:i w:val="0"/>
          <w:color w:val="000000"/>
          <w:sz w:val="24"/>
        </w:rPr>
        <w:t>水土保持措施作为主体工程的重要组成部分，主体工程在建设过程中实施了临时措</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施，工程已完工方案无新增措施。以下对工程分区防治措施布设进行介绍。本项目水土</w:t>
      </w:r>
    </w:p>
    <w:p>
      <w:pPr>
        <w:autoSpaceDN w:val="0"/>
        <w:autoSpaceDE w:val="0"/>
        <w:widowControl/>
        <w:spacing w:line="266" w:lineRule="exact" w:before="220" w:after="0"/>
        <w:ind w:left="0" w:right="0" w:firstLine="0"/>
        <w:jc w:val="left"/>
      </w:pPr>
      <w:r>
        <w:rPr>
          <w:rFonts w:ascii="仿宋_GB2312" w:hAnsi="仿宋_GB2312" w:eastAsia="仿宋_GB2312"/>
          <w:b w:val="0"/>
          <w:i w:val="0"/>
          <w:color w:val="000000"/>
          <w:sz w:val="24"/>
        </w:rPr>
        <w:t>保持措施设计标准主要根据《水土保持工程设计规范》</w:t>
      </w:r>
      <w:r>
        <w:rPr>
          <w:rFonts w:ascii="TimesNewRomanPSMT" w:hAnsi="TimesNewRomanPSMT" w:eastAsia="TimesNewRomanPSMT"/>
          <w:b w:val="0"/>
          <w:i w:val="0"/>
          <w:color w:val="000000"/>
          <w:sz w:val="24"/>
        </w:rPr>
        <w:t>(GB51018-2014)</w:t>
      </w:r>
      <w:r>
        <w:rPr>
          <w:rFonts w:ascii="仿宋_GB2312" w:hAnsi="仿宋_GB2312" w:eastAsia="仿宋_GB2312"/>
          <w:b w:val="0"/>
          <w:i w:val="0"/>
          <w:color w:val="000000"/>
          <w:sz w:val="24"/>
        </w:rPr>
        <w:t>和《生产建设项</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进行确定。</w:t>
      </w:r>
    </w:p>
    <w:p>
      <w:pPr>
        <w:autoSpaceDN w:val="0"/>
        <w:autoSpaceDE w:val="0"/>
        <w:widowControl/>
        <w:spacing w:line="240" w:lineRule="exact" w:before="210" w:after="0"/>
        <w:ind w:left="526" w:right="526" w:firstLine="0"/>
        <w:jc w:val="left"/>
      </w:pPr>
      <w:r>
        <w:rPr>
          <w:rFonts w:ascii="仿宋_GB2312" w:hAnsi="仿宋_GB2312" w:eastAsia="仿宋_GB2312"/>
          <w:b w:val="0"/>
          <w:i w:val="0"/>
          <w:color w:val="000000"/>
          <w:sz w:val="24"/>
        </w:rPr>
        <w:t>一、道路工程区</w:t>
      </w:r>
    </w:p>
    <w:p>
      <w:pPr>
        <w:autoSpaceDN w:val="0"/>
        <w:autoSpaceDE w:val="0"/>
        <w:widowControl/>
        <w:spacing w:line="240" w:lineRule="exact" w:before="228" w:after="0"/>
        <w:ind w:left="140" w:right="140" w:firstLine="0"/>
        <w:jc w:val="right"/>
      </w:pPr>
      <w:r>
        <w:rPr>
          <w:rFonts w:ascii="仿宋_GB2312" w:hAnsi="仿宋_GB2312" w:eastAsia="仿宋_GB2312"/>
          <w:b w:val="0"/>
          <w:i w:val="0"/>
          <w:color w:val="000000"/>
          <w:sz w:val="24"/>
        </w:rPr>
        <w:t>根据施工设计和竣工验收资料，道路工程区采取的水土保持措施主要为排水工程的</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修建和施工期的临时遮盖措施。</w:t>
      </w:r>
    </w:p>
    <w:p>
      <w:pPr>
        <w:autoSpaceDN w:val="0"/>
        <w:autoSpaceDE w:val="0"/>
        <w:widowControl/>
        <w:spacing w:line="266" w:lineRule="exact" w:before="220" w:after="0"/>
        <w:ind w:left="480" w:right="480" w:firstLine="0"/>
        <w:jc w:val="left"/>
      </w:pPr>
      <w:r>
        <w:rPr>
          <w:rFonts w:ascii="仿宋_GB2312" w:hAnsi="仿宋_GB2312" w:eastAsia="仿宋_GB2312"/>
          <w:b w:val="0"/>
          <w:i w:val="0"/>
          <w:color w:val="000000"/>
          <w:sz w:val="24"/>
        </w:rPr>
        <w:t>工程措施：排水沟</w:t>
      </w:r>
      <w:r>
        <w:rPr>
          <w:rFonts w:ascii="TimesNewRomanPSMT" w:hAnsi="TimesNewRomanPSMT" w:eastAsia="TimesNewRomanPSMT"/>
          <w:b w:val="0"/>
          <w:i w:val="0"/>
          <w:color w:val="000000"/>
          <w:sz w:val="24"/>
        </w:rPr>
        <w:t xml:space="preserve"> 15m</w:t>
      </w:r>
      <w:r>
        <w:rPr>
          <w:rFonts w:ascii="仿宋_GB2312" w:hAnsi="仿宋_GB2312" w:eastAsia="仿宋_GB2312"/>
          <w:b w:val="0"/>
          <w:i w:val="0"/>
          <w:color w:val="000000"/>
          <w:sz w:val="24"/>
        </w:rPr>
        <w:t>，排水管</w:t>
      </w:r>
      <w:r>
        <w:rPr>
          <w:rFonts w:ascii="TimesNewRomanPSMT" w:hAnsi="TimesNewRomanPSMT" w:eastAsia="TimesNewRomanPSMT"/>
          <w:b w:val="0"/>
          <w:i w:val="0"/>
          <w:color w:val="000000"/>
          <w:sz w:val="24"/>
        </w:rPr>
        <w:t xml:space="preserve"> 429.38m</w:t>
      </w:r>
    </w:p>
    <w:p>
      <w:pPr>
        <w:autoSpaceDN w:val="0"/>
        <w:autoSpaceDE w:val="0"/>
        <w:widowControl/>
        <w:spacing w:line="272" w:lineRule="exact" w:before="196" w:after="0"/>
        <w:ind w:left="480" w:right="480" w:firstLine="0"/>
        <w:jc w:val="left"/>
      </w:pPr>
      <w:r>
        <w:rPr>
          <w:rFonts w:ascii="仿宋_GB2312" w:hAnsi="仿宋_GB2312" w:eastAsia="仿宋_GB2312"/>
          <w:b w:val="0"/>
          <w:i w:val="0"/>
          <w:color w:val="000000"/>
          <w:sz w:val="24"/>
        </w:rPr>
        <w:t>临时措施：密目网</w:t>
      </w:r>
      <w:r>
        <w:rPr>
          <w:rFonts w:ascii="TimesNewRomanPSMT" w:hAnsi="TimesNewRomanPSMT" w:eastAsia="TimesNewRomanPSMT"/>
          <w:b w:val="0"/>
          <w:i w:val="0"/>
          <w:color w:val="000000"/>
          <w:sz w:val="24"/>
        </w:rPr>
        <w:t xml:space="preserve"> 0.20hm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312" w:lineRule="exact" w:before="256" w:after="0"/>
        <w:ind w:left="0" w:right="0" w:firstLine="0"/>
        <w:jc w:val="left"/>
      </w:pPr>
      <w:r>
        <w:rPr>
          <w:rFonts w:ascii="TimesNewRomanPS" w:hAnsi="TimesNewRomanPS" w:eastAsia="TimesNewRomanPS"/>
          <w:b/>
          <w:i w:val="0"/>
          <w:color w:val="000000"/>
          <w:sz w:val="28"/>
        </w:rPr>
        <w:t>1.8</w:t>
      </w:r>
      <w:r>
        <w:rPr>
          <w:rFonts w:ascii="宋体" w:hAnsi="宋体" w:eastAsia="宋体"/>
          <w:b w:val="0"/>
          <w:i w:val="0"/>
          <w:color w:val="000000"/>
          <w:sz w:val="28"/>
        </w:rPr>
        <w:t xml:space="preserve"> 水土保持投资及效益分析成果</w:t>
      </w:r>
    </w:p>
    <w:p>
      <w:pPr>
        <w:autoSpaceDN w:val="0"/>
        <w:autoSpaceDE w:val="0"/>
        <w:widowControl/>
        <w:spacing w:line="198" w:lineRule="exact" w:before="672" w:after="0"/>
        <w:ind w:left="4492" w:right="4492" w:firstLine="0"/>
        <w:jc w:val="left"/>
      </w:pPr>
      <w:r>
        <w:rPr>
          <w:rFonts w:ascii="TimesNewRomanPSMT" w:hAnsi="TimesNewRomanPSMT" w:eastAsia="TimesNewRomanPSMT"/>
          <w:b w:val="0"/>
          <w:i w:val="0"/>
          <w:color w:val="000000"/>
          <w:sz w:val="18"/>
        </w:rPr>
        <w:t>5</w:t>
      </w:r>
    </w:p>
    <w:p>
      <w:pPr>
        <w:sectPr>
          <w:pgSz w:w="11906" w:h="16838"/>
          <w:pgMar w:top="548" w:right="1278" w:bottom="496" w:left="1416" w:header="720" w:footer="720" w:gutter="0"/>
          <w:cols w:space="720"/>
          <w:docGrid w:linePitch="360"/>
        </w:sectPr>
      </w:pPr>
    </w:p>
    <w:p>
      <w:pPr>
        <w:autoSpaceDN w:val="0"/>
        <w:autoSpaceDE w:val="0"/>
        <w:widowControl/>
        <w:spacing w:line="266" w:lineRule="exact" w:before="1090" w:after="0"/>
        <w:ind w:left="20" w:right="20" w:firstLine="0"/>
        <w:jc w:val="right"/>
      </w:pPr>
      <w:r>
        <w:rPr>
          <w:rFonts w:ascii="仿宋_GB2312" w:hAnsi="仿宋_GB2312" w:eastAsia="仿宋_GB2312"/>
          <w:b w:val="0"/>
          <w:i w:val="0"/>
          <w:color w:val="000000"/>
          <w:sz w:val="24"/>
        </w:rPr>
        <w:t>本项目水土保持工程总投资为</w:t>
      </w:r>
      <w:r>
        <w:rPr>
          <w:rFonts w:ascii="TimesNewRomanPSMT" w:hAnsi="TimesNewRomanPSMT" w:eastAsia="TimesNewRomanPSMT"/>
          <w:b w:val="0"/>
          <w:i w:val="0"/>
          <w:color w:val="000000"/>
          <w:sz w:val="24"/>
        </w:rPr>
        <w:t xml:space="preserve"> 9.58</w:t>
      </w:r>
      <w:r>
        <w:rPr>
          <w:rFonts w:ascii="仿宋_GB2312" w:hAnsi="仿宋_GB2312" w:eastAsia="仿宋_GB2312"/>
          <w:b w:val="0"/>
          <w:i w:val="0"/>
          <w:color w:val="000000"/>
          <w:sz w:val="24"/>
        </w:rPr>
        <w:t xml:space="preserve"> 万元（主体已列</w:t>
      </w:r>
      <w:r>
        <w:rPr>
          <w:rFonts w:ascii="TimesNewRomanPSMT" w:hAnsi="TimesNewRomanPSMT" w:eastAsia="TimesNewRomanPSMT"/>
          <w:b w:val="0"/>
          <w:i w:val="0"/>
          <w:color w:val="000000"/>
          <w:sz w:val="24"/>
        </w:rPr>
        <w:t xml:space="preserve"> 4.95</w:t>
      </w:r>
      <w:r>
        <w:rPr>
          <w:rFonts w:ascii="仿宋_GB2312" w:hAnsi="仿宋_GB2312" w:eastAsia="仿宋_GB2312"/>
          <w:b w:val="0"/>
          <w:i w:val="0"/>
          <w:color w:val="000000"/>
          <w:sz w:val="24"/>
        </w:rPr>
        <w:t xml:space="preserve"> 万元，方案新增</w:t>
      </w:r>
      <w:r>
        <w:rPr>
          <w:rFonts w:ascii="TimesNewRomanPSMT" w:hAnsi="TimesNewRomanPSMT" w:eastAsia="TimesNewRomanPSMT"/>
          <w:b w:val="0"/>
          <w:i w:val="0"/>
          <w:color w:val="000000"/>
          <w:sz w:val="24"/>
        </w:rPr>
        <w:t xml:space="preserve"> 4.63</w:t>
      </w:r>
      <w:r>
        <w:rPr>
          <w:rFonts w:ascii="仿宋_GB2312" w:hAnsi="仿宋_GB2312" w:eastAsia="仿宋_GB2312"/>
          <w:b w:val="0"/>
          <w:i w:val="0"/>
          <w:color w:val="000000"/>
          <w:sz w:val="24"/>
        </w:rPr>
        <w:t xml:space="preserve"> 万元），</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其中工程措施</w:t>
      </w:r>
      <w:r>
        <w:rPr>
          <w:rFonts w:ascii="TimesNewRomanPSMT" w:hAnsi="TimesNewRomanPSMT" w:eastAsia="TimesNewRomanPSMT"/>
          <w:b w:val="0"/>
          <w:i w:val="0"/>
          <w:color w:val="000000"/>
          <w:sz w:val="24"/>
        </w:rPr>
        <w:t xml:space="preserve"> 4.22</w:t>
      </w:r>
      <w:r>
        <w:rPr>
          <w:rFonts w:ascii="仿宋_GB2312" w:hAnsi="仿宋_GB2312" w:eastAsia="仿宋_GB2312"/>
          <w:b w:val="0"/>
          <w:i w:val="0"/>
          <w:color w:val="000000"/>
          <w:sz w:val="24"/>
        </w:rPr>
        <w:t xml:space="preserve"> 万元，施工临时工程</w:t>
      </w:r>
      <w:r>
        <w:rPr>
          <w:rFonts w:ascii="TimesNewRomanPSMT" w:hAnsi="TimesNewRomanPSMT" w:eastAsia="TimesNewRomanPSMT"/>
          <w:b w:val="0"/>
          <w:i w:val="0"/>
          <w:color w:val="000000"/>
          <w:sz w:val="24"/>
        </w:rPr>
        <w:t xml:space="preserve"> 0.29</w:t>
      </w:r>
      <w:r>
        <w:rPr>
          <w:rFonts w:ascii="仿宋_GB2312" w:hAnsi="仿宋_GB2312" w:eastAsia="仿宋_GB2312"/>
          <w:b w:val="0"/>
          <w:i w:val="0"/>
          <w:color w:val="000000"/>
          <w:sz w:val="24"/>
        </w:rPr>
        <w:t xml:space="preserve"> 万元，独立费用</w:t>
      </w:r>
      <w:r>
        <w:rPr>
          <w:rFonts w:ascii="TimesNewRomanPSMT" w:hAnsi="TimesNewRomanPSMT" w:eastAsia="TimesNewRomanPSMT"/>
          <w:b w:val="0"/>
          <w:i w:val="0"/>
          <w:color w:val="000000"/>
          <w:sz w:val="24"/>
        </w:rPr>
        <w:t xml:space="preserve"> 3.94</w:t>
      </w:r>
      <w:r>
        <w:rPr>
          <w:rFonts w:ascii="仿宋_GB2312" w:hAnsi="仿宋_GB2312" w:eastAsia="仿宋_GB2312"/>
          <w:b w:val="0"/>
          <w:i w:val="0"/>
          <w:color w:val="000000"/>
          <w:sz w:val="24"/>
        </w:rPr>
        <w:t xml:space="preserve"> 万元，基本预备费</w:t>
      </w:r>
      <w:r>
        <w:rPr>
          <w:rFonts w:ascii="TimesNewRomanPSMT" w:hAnsi="TimesNewRomanPSMT" w:eastAsia="TimesNewRomanPSMT"/>
          <w:b w:val="0"/>
          <w:i w:val="0"/>
          <w:color w:val="000000"/>
          <w:sz w:val="24"/>
        </w:rPr>
        <w:t xml:space="preserve"> 0</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万元，水土保持补偿费</w:t>
      </w:r>
      <w:r>
        <w:rPr>
          <w:rFonts w:ascii="TimesNewRomanPSMT" w:hAnsi="TimesNewRomanPSMT" w:eastAsia="TimesNewRomanPSMT"/>
          <w:b w:val="0"/>
          <w:i w:val="0"/>
          <w:color w:val="000000"/>
          <w:sz w:val="24"/>
        </w:rPr>
        <w:t xml:space="preserve"> 1.13</w:t>
      </w:r>
      <w:r>
        <w:rPr>
          <w:rFonts w:ascii="仿宋_GB2312" w:hAnsi="仿宋_GB2312" w:eastAsia="仿宋_GB2312"/>
          <w:b w:val="0"/>
          <w:i w:val="0"/>
          <w:color w:val="000000"/>
          <w:sz w:val="24"/>
        </w:rPr>
        <w:t xml:space="preserve"> 万元（</w:t>
      </w:r>
      <w:r>
        <w:rPr>
          <w:rFonts w:ascii="TimesNewRomanPSMT" w:hAnsi="TimesNewRomanPSMT" w:eastAsia="TimesNewRomanPSMT"/>
          <w:b w:val="0"/>
          <w:i w:val="0"/>
          <w:color w:val="000000"/>
          <w:sz w:val="24"/>
        </w:rPr>
        <w:t>11319.1</w:t>
      </w:r>
      <w:r>
        <w:rPr>
          <w:rFonts w:ascii="仿宋_GB2312" w:hAnsi="仿宋_GB2312" w:eastAsia="仿宋_GB2312"/>
          <w:b w:val="0"/>
          <w:i w:val="0"/>
          <w:color w:val="000000"/>
          <w:sz w:val="24"/>
        </w:rPr>
        <w:t xml:space="preserve"> 元）。</w:t>
      </w:r>
    </w:p>
    <w:p>
      <w:pPr>
        <w:autoSpaceDN w:val="0"/>
        <w:autoSpaceDE w:val="0"/>
        <w:widowControl/>
        <w:spacing w:line="266" w:lineRule="exact" w:before="202" w:after="0"/>
        <w:ind w:left="142" w:right="142" w:firstLine="0"/>
        <w:jc w:val="right"/>
      </w:pPr>
      <w:r>
        <w:rPr>
          <w:rFonts w:ascii="仿宋_GB2312" w:hAnsi="仿宋_GB2312" w:eastAsia="仿宋_GB2312"/>
          <w:b w:val="0"/>
          <w:i w:val="0"/>
          <w:color w:val="000000"/>
          <w:sz w:val="24"/>
        </w:rPr>
        <w:t>项目建设区内项目建设区内水土流失治理度为</w:t>
      </w:r>
      <w:r>
        <w:rPr>
          <w:rFonts w:ascii="TimesNewRomanPSMT" w:hAnsi="TimesNewRomanPSMT" w:eastAsia="TimesNewRomanPSMT"/>
          <w:b w:val="0"/>
          <w:i w:val="0"/>
          <w:color w:val="000000"/>
          <w:sz w:val="24"/>
        </w:rPr>
        <w:t xml:space="preserve"> 100%</w:t>
      </w:r>
      <w:r>
        <w:rPr>
          <w:rFonts w:ascii="仿宋_GB2312" w:hAnsi="仿宋_GB2312" w:eastAsia="仿宋_GB2312"/>
          <w:b w:val="0"/>
          <w:i w:val="0"/>
          <w:color w:val="000000"/>
          <w:sz w:val="24"/>
        </w:rPr>
        <w:t>（目标值</w:t>
      </w:r>
      <w:r>
        <w:rPr>
          <w:rFonts w:ascii="TimesNewRomanPSMT" w:hAnsi="TimesNewRomanPSMT" w:eastAsia="TimesNewRomanPSMT"/>
          <w:b w:val="0"/>
          <w:i w:val="0"/>
          <w:color w:val="000000"/>
          <w:sz w:val="24"/>
        </w:rPr>
        <w:t xml:space="preserve"> 97%</w:t>
      </w:r>
      <w:r>
        <w:rPr>
          <w:rFonts w:ascii="仿宋_GB2312" w:hAnsi="仿宋_GB2312" w:eastAsia="仿宋_GB2312"/>
          <w:b w:val="0"/>
          <w:i w:val="0"/>
          <w:color w:val="000000"/>
          <w:sz w:val="24"/>
        </w:rPr>
        <w:t>），土壤流失控</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制比达到</w:t>
      </w:r>
      <w:r>
        <w:rPr>
          <w:rFonts w:ascii="TimesNewRomanPSMT" w:hAnsi="TimesNewRomanPSMT" w:eastAsia="TimesNewRomanPSMT"/>
          <w:b w:val="0"/>
          <w:i w:val="0"/>
          <w:color w:val="000000"/>
          <w:sz w:val="24"/>
        </w:rPr>
        <w:t xml:space="preserve"> 1.67</w:t>
      </w:r>
      <w:r>
        <w:rPr>
          <w:rFonts w:ascii="仿宋_GB2312" w:hAnsi="仿宋_GB2312" w:eastAsia="仿宋_GB2312"/>
          <w:b w:val="0"/>
          <w:i w:val="0"/>
          <w:color w:val="000000"/>
          <w:sz w:val="24"/>
        </w:rPr>
        <w:t>（目标值</w:t>
      </w:r>
      <w:r>
        <w:rPr>
          <w:rFonts w:ascii="TimesNewRomanPSMT" w:hAnsi="TimesNewRomanPSMT" w:eastAsia="TimesNewRomanPSMT"/>
          <w:b w:val="0"/>
          <w:i w:val="0"/>
          <w:color w:val="000000"/>
          <w:sz w:val="24"/>
        </w:rPr>
        <w:t xml:space="preserve"> 1.0</w:t>
      </w:r>
      <w:r>
        <w:rPr>
          <w:rFonts w:ascii="仿宋_GB2312" w:hAnsi="仿宋_GB2312" w:eastAsia="仿宋_GB2312"/>
          <w:b w:val="0"/>
          <w:i w:val="0"/>
          <w:color w:val="000000"/>
          <w:sz w:val="24"/>
        </w:rPr>
        <w:t>），渣土防护率为</w:t>
      </w:r>
      <w:r>
        <w:rPr>
          <w:rFonts w:ascii="TimesNewRomanPSMT" w:hAnsi="TimesNewRomanPSMT" w:eastAsia="TimesNewRomanPSMT"/>
          <w:b w:val="0"/>
          <w:i w:val="0"/>
          <w:color w:val="000000"/>
          <w:sz w:val="24"/>
        </w:rPr>
        <w:t xml:space="preserve"> 100%</w:t>
      </w:r>
      <w:r>
        <w:rPr>
          <w:rFonts w:ascii="仿宋_GB2312" w:hAnsi="仿宋_GB2312" w:eastAsia="仿宋_GB2312"/>
          <w:b w:val="0"/>
          <w:i w:val="0"/>
          <w:color w:val="000000"/>
          <w:sz w:val="24"/>
        </w:rPr>
        <w:t>（目标值</w:t>
      </w:r>
      <w:r>
        <w:rPr>
          <w:rFonts w:ascii="TimesNewRomanPSMT" w:hAnsi="TimesNewRomanPSMT" w:eastAsia="TimesNewRomanPSMT"/>
          <w:b w:val="0"/>
          <w:i w:val="0"/>
          <w:color w:val="000000"/>
          <w:sz w:val="24"/>
        </w:rPr>
        <w:t xml:space="preserve"> 92%</w:t>
      </w:r>
      <w:r>
        <w:rPr>
          <w:rFonts w:ascii="仿宋_GB2312" w:hAnsi="仿宋_GB2312" w:eastAsia="仿宋_GB2312"/>
          <w:b w:val="0"/>
          <w:i w:val="0"/>
          <w:color w:val="000000"/>
          <w:sz w:val="24"/>
        </w:rPr>
        <w:t>），林草植被回复率为</w:t>
      </w:r>
    </w:p>
    <w:p>
      <w:pPr>
        <w:autoSpaceDN w:val="0"/>
        <w:autoSpaceDE w:val="0"/>
        <w:widowControl/>
        <w:spacing w:line="266" w:lineRule="exact" w:before="202" w:after="0"/>
        <w:ind w:left="0" w:right="0" w:firstLine="0"/>
        <w:jc w:val="left"/>
      </w:pPr>
      <w:r>
        <w:rPr>
          <w:rFonts w:ascii="TimesNewRomanPSMT" w:hAnsi="TimesNewRomanPSMT" w:eastAsia="TimesNewRomanPSMT"/>
          <w:b w:val="0"/>
          <w:i w:val="0"/>
          <w:color w:val="000000"/>
          <w:sz w:val="24"/>
        </w:rPr>
        <w:t>100%</w:t>
      </w:r>
      <w:r>
        <w:rPr>
          <w:rFonts w:ascii="仿宋_GB2312" w:hAnsi="仿宋_GB2312" w:eastAsia="仿宋_GB2312"/>
          <w:b w:val="0"/>
          <w:i w:val="0"/>
          <w:color w:val="000000"/>
          <w:sz w:val="24"/>
        </w:rPr>
        <w:t>（目标值</w:t>
      </w:r>
      <w:r>
        <w:rPr>
          <w:rFonts w:ascii="TimesNewRomanPSMT" w:hAnsi="TimesNewRomanPSMT" w:eastAsia="TimesNewRomanPSMT"/>
          <w:b w:val="0"/>
          <w:i w:val="0"/>
          <w:color w:val="000000"/>
          <w:sz w:val="24"/>
        </w:rPr>
        <w:t xml:space="preserve"> 97%</w:t>
      </w:r>
      <w:r>
        <w:rPr>
          <w:rFonts w:ascii="仿宋_GB2312" w:hAnsi="仿宋_GB2312" w:eastAsia="仿宋_GB2312"/>
          <w:b w:val="0"/>
          <w:i w:val="0"/>
          <w:color w:val="000000"/>
          <w:sz w:val="24"/>
        </w:rPr>
        <w:t>）。</w:t>
      </w:r>
    </w:p>
    <w:p>
      <w:pPr>
        <w:autoSpaceDN w:val="0"/>
        <w:autoSpaceDE w:val="0"/>
        <w:widowControl/>
        <w:spacing w:line="312" w:lineRule="exact" w:before="256" w:after="0"/>
        <w:ind w:left="0" w:right="0" w:firstLine="0"/>
        <w:jc w:val="left"/>
      </w:pPr>
      <w:r>
        <w:rPr>
          <w:rFonts w:ascii="TimesNewRomanPS" w:hAnsi="TimesNewRomanPS" w:eastAsia="TimesNewRomanPS"/>
          <w:b/>
          <w:i w:val="0"/>
          <w:color w:val="000000"/>
          <w:sz w:val="28"/>
        </w:rPr>
        <w:t>1.9</w:t>
      </w:r>
      <w:r>
        <w:rPr>
          <w:rFonts w:ascii="宋体" w:hAnsi="宋体" w:eastAsia="宋体"/>
          <w:b w:val="0"/>
          <w:i w:val="0"/>
          <w:color w:val="000000"/>
          <w:sz w:val="28"/>
        </w:rPr>
        <w:t xml:space="preserve"> 结论</w:t>
      </w:r>
    </w:p>
    <w:p>
      <w:pPr>
        <w:autoSpaceDN w:val="0"/>
        <w:autoSpaceDE w:val="0"/>
        <w:widowControl/>
        <w:spacing w:line="240" w:lineRule="exact" w:before="266" w:after="0"/>
        <w:ind w:left="140" w:right="140" w:firstLine="0"/>
        <w:jc w:val="right"/>
      </w:pPr>
      <w:r>
        <w:rPr>
          <w:rFonts w:ascii="仿宋_GB2312" w:hAnsi="仿宋_GB2312" w:eastAsia="仿宋_GB2312"/>
          <w:b w:val="0"/>
          <w:i w:val="0"/>
          <w:color w:val="000000"/>
          <w:sz w:val="24"/>
        </w:rPr>
        <w:t>通过对本项目选址、施工组织设计的分析，方案认为该项目选址合理，施工组织基</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本完善。从水土流失调查结果可以看出，项目施工建设做好项目建设过程中的预防监督</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和治理工作，项目区的水土流失将可得到有效治理，因此项目的水土保持基本可行。</w:t>
      </w:r>
    </w:p>
    <w:p>
      <w:pPr>
        <w:autoSpaceDN w:val="0"/>
        <w:autoSpaceDE w:val="0"/>
        <w:widowControl/>
        <w:spacing w:line="240" w:lineRule="exact" w:before="228" w:after="0"/>
        <w:ind w:left="140" w:right="140" w:firstLine="0"/>
        <w:jc w:val="right"/>
      </w:pPr>
      <w:r>
        <w:rPr>
          <w:rFonts w:ascii="仿宋_GB2312" w:hAnsi="仿宋_GB2312" w:eastAsia="仿宋_GB2312"/>
          <w:b w:val="0"/>
          <w:i w:val="0"/>
          <w:color w:val="000000"/>
          <w:sz w:val="24"/>
        </w:rPr>
        <w:t>建设单位需按照《水利部办公厅关于印发生产建设项目水土保持监督管理办法的通</w:t>
      </w:r>
    </w:p>
    <w:p>
      <w:pPr>
        <w:autoSpaceDN w:val="0"/>
        <w:autoSpaceDE w:val="0"/>
        <w:widowControl/>
        <w:spacing w:line="266" w:lineRule="exact" w:before="220" w:after="0"/>
        <w:ind w:left="0" w:right="0" w:firstLine="0"/>
        <w:jc w:val="left"/>
      </w:pPr>
      <w:r>
        <w:rPr>
          <w:rFonts w:ascii="仿宋_GB2312" w:hAnsi="仿宋_GB2312" w:eastAsia="仿宋_GB2312"/>
          <w:b w:val="0"/>
          <w:i w:val="0"/>
          <w:color w:val="000000"/>
          <w:sz w:val="24"/>
        </w:rPr>
        <w:t>知》（办水保</w:t>
      </w:r>
      <w:r>
        <w:rPr>
          <w:rFonts w:ascii="TimesNewRomanPSMT" w:hAnsi="TimesNewRomanPSMT" w:eastAsia="TimesNewRomanPSMT"/>
          <w:b w:val="0"/>
          <w:i w:val="0"/>
          <w:color w:val="000000"/>
          <w:sz w:val="24"/>
        </w:rPr>
        <w:t>[2019]172</w:t>
      </w:r>
      <w:r>
        <w:rPr>
          <w:rFonts w:ascii="仿宋_GB2312" w:hAnsi="仿宋_GB2312" w:eastAsia="仿宋_GB2312"/>
          <w:b w:val="0"/>
          <w:i w:val="0"/>
          <w:color w:val="000000"/>
          <w:sz w:val="24"/>
        </w:rPr>
        <w:t>号）、《水利部关于进一步深化</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放管服</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改革全面加强水土保持</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监管的意见》（水保</w:t>
      </w:r>
      <w:r>
        <w:rPr>
          <w:rFonts w:ascii="TimesNewRomanPSMT" w:hAnsi="TimesNewRomanPSMT" w:eastAsia="TimesNewRomanPSMT"/>
          <w:b w:val="0"/>
          <w:i w:val="0"/>
          <w:color w:val="000000"/>
          <w:sz w:val="24"/>
        </w:rPr>
        <w:t>[2019]160</w:t>
      </w:r>
      <w:r>
        <w:rPr>
          <w:rFonts w:ascii="仿宋_GB2312" w:hAnsi="仿宋_GB2312" w:eastAsia="仿宋_GB2312"/>
          <w:b w:val="0"/>
          <w:i w:val="0"/>
          <w:color w:val="000000"/>
          <w:sz w:val="24"/>
        </w:rPr>
        <w:t>号）、《生产建设项目水土保持方案管理办法》（水利部</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令第</w:t>
      </w:r>
      <w:r>
        <w:rPr>
          <w:rFonts w:ascii="TimesNewRomanPSMT" w:hAnsi="TimesNewRomanPSMT" w:eastAsia="TimesNewRomanPSMT"/>
          <w:b w:val="0"/>
          <w:i w:val="0"/>
          <w:color w:val="000000"/>
          <w:sz w:val="24"/>
        </w:rPr>
        <w:t>53</w:t>
      </w:r>
      <w:r>
        <w:rPr>
          <w:rFonts w:ascii="仿宋_GB2312" w:hAnsi="仿宋_GB2312" w:eastAsia="仿宋_GB2312"/>
          <w:b w:val="0"/>
          <w:i w:val="0"/>
          <w:color w:val="000000"/>
          <w:sz w:val="24"/>
        </w:rPr>
        <w:t>号，</w:t>
      </w:r>
      <w:r>
        <w:rPr>
          <w:rFonts w:ascii="TimesNewRomanPSMT" w:hAnsi="TimesNewRomanPSMT" w:eastAsia="TimesNewRomanPSMT"/>
          <w:b w:val="0"/>
          <w:i w:val="0"/>
          <w:color w:val="000000"/>
          <w:sz w:val="24"/>
        </w:rPr>
        <w:t>2022</w:t>
      </w: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12</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19</w:t>
      </w:r>
      <w:r>
        <w:rPr>
          <w:rFonts w:ascii="仿宋_GB2312" w:hAnsi="仿宋_GB2312" w:eastAsia="仿宋_GB2312"/>
          <w:b w:val="0"/>
          <w:i w:val="0"/>
          <w:color w:val="000000"/>
          <w:sz w:val="24"/>
        </w:rPr>
        <w:t>日审议通过，</w:t>
      </w:r>
      <w:r>
        <w:rPr>
          <w:rFonts w:ascii="TimesNewRomanPSMT" w:hAnsi="TimesNewRomanPSMT" w:eastAsia="TimesNewRomanPSMT"/>
          <w:b w:val="0"/>
          <w:i w:val="0"/>
          <w:color w:val="000000"/>
          <w:sz w:val="24"/>
        </w:rPr>
        <w:t>2023</w:t>
      </w: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月</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日施行）和《生产建设项目水土保持</w:t>
      </w:r>
    </w:p>
    <w:p>
      <w:pPr>
        <w:autoSpaceDN w:val="0"/>
        <w:autoSpaceDE w:val="0"/>
        <w:widowControl/>
        <w:spacing w:line="266" w:lineRule="exact" w:before="202" w:after="0"/>
        <w:ind w:left="0" w:right="0" w:firstLine="0"/>
        <w:jc w:val="left"/>
      </w:pPr>
      <w:r>
        <w:rPr>
          <w:rFonts w:ascii="仿宋_GB2312" w:hAnsi="仿宋_GB2312" w:eastAsia="仿宋_GB2312"/>
          <w:b w:val="0"/>
          <w:i w:val="0"/>
          <w:color w:val="000000"/>
          <w:sz w:val="24"/>
        </w:rPr>
        <w:t>方案审查要点》（办水保〔</w:t>
      </w:r>
      <w:r>
        <w:rPr>
          <w:rFonts w:ascii="TimesNewRomanPSMT" w:hAnsi="TimesNewRomanPSMT" w:eastAsia="TimesNewRomanPSMT"/>
          <w:b w:val="0"/>
          <w:i w:val="0"/>
          <w:color w:val="000000"/>
          <w:sz w:val="24"/>
        </w:rPr>
        <w:t>2023</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177</w:t>
      </w:r>
      <w:r>
        <w:rPr>
          <w:rFonts w:ascii="仿宋_GB2312" w:hAnsi="仿宋_GB2312" w:eastAsia="仿宋_GB2312"/>
          <w:b w:val="0"/>
          <w:i w:val="0"/>
          <w:color w:val="000000"/>
          <w:sz w:val="24"/>
        </w:rPr>
        <w:t>号）及其他相关法律法规要求，开展水土保持设</w:t>
      </w:r>
    </w:p>
    <w:p>
      <w:pPr>
        <w:autoSpaceDN w:val="0"/>
        <w:autoSpaceDE w:val="0"/>
        <w:widowControl/>
        <w:spacing w:line="240" w:lineRule="exact" w:before="210" w:after="0"/>
        <w:ind w:left="0" w:right="0" w:firstLine="0"/>
        <w:jc w:val="left"/>
      </w:pPr>
      <w:r>
        <w:rPr>
          <w:rFonts w:ascii="仿宋_GB2312" w:hAnsi="仿宋_GB2312" w:eastAsia="仿宋_GB2312"/>
          <w:b w:val="0"/>
          <w:i w:val="0"/>
          <w:color w:val="000000"/>
          <w:sz w:val="24"/>
        </w:rPr>
        <w:t>施验收。建设单位在以后的生产建设项目中都必须及时编制相应的水土保持方案，并积</w:t>
      </w:r>
    </w:p>
    <w:p>
      <w:pPr>
        <w:autoSpaceDN w:val="0"/>
        <w:autoSpaceDE w:val="0"/>
        <w:widowControl/>
        <w:spacing w:line="240" w:lineRule="exact" w:before="228" w:after="0"/>
        <w:ind w:left="0" w:right="0" w:firstLine="0"/>
        <w:jc w:val="left"/>
      </w:pPr>
      <w:r>
        <w:rPr>
          <w:rFonts w:ascii="仿宋_GB2312" w:hAnsi="仿宋_GB2312" w:eastAsia="仿宋_GB2312"/>
          <w:b w:val="0"/>
          <w:i w:val="0"/>
          <w:color w:val="000000"/>
          <w:sz w:val="24"/>
        </w:rPr>
        <w:t>极实施水保措施，避免再次补编方案的情况发生。</w:t>
      </w:r>
    </w:p>
    <w:p>
      <w:pPr>
        <w:autoSpaceDN w:val="0"/>
        <w:autoSpaceDE w:val="0"/>
        <w:widowControl/>
        <w:spacing w:line="198" w:lineRule="exact" w:before="6120" w:after="0"/>
        <w:ind w:left="4492" w:right="4492" w:firstLine="0"/>
        <w:jc w:val="left"/>
      </w:pPr>
      <w:r>
        <w:rPr>
          <w:rFonts w:ascii="TimesNewRomanPSMT" w:hAnsi="TimesNewRomanPSMT" w:eastAsia="TimesNewRomanPSMT"/>
          <w:b w:val="0"/>
          <w:i w:val="0"/>
          <w:color w:val="000000"/>
          <w:sz w:val="18"/>
        </w:rPr>
        <w:t>6</w:t>
      </w:r>
    </w:p>
    <w:p>
      <w:pPr>
        <w:sectPr>
          <w:pgSz w:w="11906" w:h="16838"/>
          <w:pgMar w:top="548" w:right="1278" w:bottom="496" w:left="1416"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2</w:t>
      </w:r>
      <w:r>
        <w:rPr>
          <w:rFonts w:ascii="宋体" w:hAnsi="宋体" w:eastAsia="宋体"/>
          <w:b w:val="0"/>
          <w:i w:val="0"/>
          <w:color w:val="000000"/>
          <w:sz w:val="44"/>
        </w:rPr>
        <w:t xml:space="preserve"> 项目概况</w:t>
      </w:r>
    </w:p>
    <w:p>
      <w:pPr>
        <w:autoSpaceDN w:val="0"/>
        <w:autoSpaceDE w:val="0"/>
        <w:widowControl/>
        <w:spacing w:line="310" w:lineRule="exact" w:before="612" w:after="0"/>
        <w:ind w:left="360" w:right="360" w:firstLine="0"/>
        <w:jc w:val="left"/>
      </w:pPr>
      <w:r>
        <w:rPr>
          <w:rFonts w:ascii="TimesNewRomanPS" w:hAnsi="TimesNewRomanPS" w:eastAsia="TimesNewRomanPS"/>
          <w:b/>
          <w:i w:val="0"/>
          <w:color w:val="000000"/>
          <w:sz w:val="28"/>
        </w:rPr>
        <w:t>2.1</w:t>
      </w:r>
      <w:r>
        <w:rPr>
          <w:rFonts w:ascii="宋体" w:hAnsi="宋体" w:eastAsia="宋体"/>
          <w:b w:val="0"/>
          <w:i w:val="0"/>
          <w:color w:val="000000"/>
          <w:sz w:val="28"/>
        </w:rPr>
        <w:t xml:space="preserve"> 项目组成及工程布置</w:t>
      </w:r>
    </w:p>
    <w:p>
      <w:pPr>
        <w:autoSpaceDN w:val="0"/>
        <w:autoSpaceDE w:val="0"/>
        <w:widowControl/>
        <w:spacing w:line="266" w:lineRule="exact" w:before="518" w:after="0"/>
        <w:ind w:left="360" w:right="360" w:firstLine="0"/>
        <w:jc w:val="left"/>
      </w:pPr>
      <w:r>
        <w:rPr>
          <w:rFonts w:ascii="TimesNewRomanPS" w:hAnsi="TimesNewRomanPS" w:eastAsia="TimesNewRomanPS"/>
          <w:b/>
          <w:i w:val="0"/>
          <w:color w:val="000000"/>
          <w:sz w:val="24"/>
        </w:rPr>
        <w:t>2.1.1</w:t>
      </w:r>
      <w:r>
        <w:rPr>
          <w:rFonts w:ascii="宋体" w:hAnsi="宋体" w:eastAsia="宋体"/>
          <w:b w:val="0"/>
          <w:i w:val="0"/>
          <w:color w:val="000000"/>
          <w:sz w:val="24"/>
        </w:rPr>
        <w:t xml:space="preserve"> 项目基本情况</w:t>
      </w:r>
    </w:p>
    <w:p>
      <w:pPr>
        <w:autoSpaceDN w:val="0"/>
        <w:autoSpaceDE w:val="0"/>
        <w:widowControl/>
        <w:spacing w:line="268" w:lineRule="exact" w:before="462" w:after="0"/>
        <w:ind w:left="840" w:right="840" w:firstLine="0"/>
        <w:jc w:val="left"/>
      </w:pPr>
      <w:r>
        <w:rPr>
          <w:rFonts w:ascii="仿宋_GB2312" w:hAnsi="仿宋_GB2312" w:eastAsia="仿宋_GB2312"/>
          <w:b w:val="0"/>
          <w:i w:val="0"/>
          <w:color w:val="000000"/>
          <w:sz w:val="24"/>
        </w:rPr>
        <w:t>项目名称：县道</w:t>
      </w:r>
      <w:r>
        <w:rPr>
          <w:rFonts w:ascii="TimesNewRomanPSMT" w:hAnsi="TimesNewRomanPSMT" w:eastAsia="TimesNewRomanPSMT"/>
          <w:b w:val="0"/>
          <w:i w:val="0"/>
          <w:color w:val="000000"/>
          <w:sz w:val="24"/>
        </w:rPr>
        <w:t xml:space="preserve"> X096</w:t>
      </w:r>
      <w:r>
        <w:rPr>
          <w:rFonts w:ascii="仿宋_GB2312" w:hAnsi="仿宋_GB2312" w:eastAsia="仿宋_GB2312"/>
          <w:b w:val="0"/>
          <w:i w:val="0"/>
          <w:color w:val="000000"/>
          <w:sz w:val="24"/>
        </w:rPr>
        <w:t xml:space="preserve"> 线过境宏观乡场镇路段维修整治工程</w:t>
      </w:r>
    </w:p>
    <w:p>
      <w:pPr>
        <w:autoSpaceDN w:val="0"/>
        <w:autoSpaceDE w:val="0"/>
        <w:widowControl/>
        <w:spacing w:line="268" w:lineRule="exact" w:before="200" w:after="0"/>
        <w:ind w:left="360" w:right="360" w:firstLine="0"/>
        <w:jc w:val="right"/>
      </w:pPr>
      <w:r>
        <w:rPr>
          <w:rFonts w:ascii="仿宋_GB2312" w:hAnsi="仿宋_GB2312" w:eastAsia="仿宋_GB2312"/>
          <w:b w:val="0"/>
          <w:i w:val="0"/>
          <w:color w:val="000000"/>
          <w:sz w:val="24"/>
        </w:rPr>
        <w:t>地理 位置 ：工程位于南部县宏观乡，地理坐标为</w:t>
      </w:r>
      <w:r>
        <w:rPr>
          <w:rFonts w:ascii="TimesNewRomanPSMT" w:hAnsi="TimesNewRomanPSMT" w:eastAsia="TimesNewRomanPSMT"/>
          <w:b w:val="0"/>
          <w:i w:val="0"/>
          <w:color w:val="000000"/>
          <w:sz w:val="24"/>
        </w:rPr>
        <w:t xml:space="preserve"> 105.834317041°E</w:t>
      </w:r>
      <w:r>
        <w:rPr>
          <w:rFonts w:ascii="仿宋_GB2312" w:hAnsi="仿宋_GB2312" w:eastAsia="仿宋_GB2312"/>
          <w:b w:val="0"/>
          <w:i w:val="0"/>
          <w:color w:val="000000"/>
          <w:sz w:val="24"/>
        </w:rPr>
        <w:t>，</w:t>
      </w:r>
    </w:p>
    <w:p>
      <w:pPr>
        <w:autoSpaceDN w:val="0"/>
        <w:autoSpaceDE w:val="0"/>
        <w:widowControl/>
        <w:spacing w:line="264" w:lineRule="exact" w:before="200" w:after="0"/>
        <w:ind w:left="360" w:right="360" w:firstLine="0"/>
        <w:jc w:val="left"/>
      </w:pPr>
      <w:r>
        <w:rPr>
          <w:rFonts w:ascii="TimesNewRomanPSMT" w:hAnsi="TimesNewRomanPSMT" w:eastAsia="TimesNewRomanPSMT"/>
          <w:b w:val="0"/>
          <w:i w:val="0"/>
          <w:color w:val="000000"/>
          <w:sz w:val="24"/>
        </w:rPr>
        <w:t>31.340523268°N</w:t>
      </w:r>
      <w:r>
        <w:rPr>
          <w:rFonts w:ascii="仿宋_GB2312" w:hAnsi="仿宋_GB2312" w:eastAsia="仿宋_GB2312"/>
          <w:b w:val="0"/>
          <w:i w:val="0"/>
          <w:color w:val="000000"/>
          <w:sz w:val="24"/>
        </w:rPr>
        <w:t>。</w:t>
      </w:r>
    </w:p>
    <w:p>
      <w:pPr>
        <w:autoSpaceDN w:val="0"/>
        <w:autoSpaceDE w:val="0"/>
        <w:widowControl/>
        <w:spacing w:line="240" w:lineRule="exact" w:before="214" w:after="0"/>
        <w:ind w:left="840" w:right="840" w:firstLine="0"/>
        <w:jc w:val="left"/>
      </w:pPr>
      <w:r>
        <w:rPr>
          <w:rFonts w:ascii="仿宋_GB2312" w:hAnsi="仿宋_GB2312" w:eastAsia="仿宋_GB2312"/>
          <w:b w:val="0"/>
          <w:i w:val="0"/>
          <w:color w:val="000000"/>
          <w:sz w:val="24"/>
        </w:rPr>
        <w:t>建设性质：改建</w:t>
      </w:r>
    </w:p>
    <w:p>
      <w:pPr>
        <w:autoSpaceDN w:val="0"/>
        <w:autoSpaceDE w:val="0"/>
        <w:widowControl/>
        <w:spacing w:line="268" w:lineRule="exact" w:before="218" w:after="0"/>
        <w:ind w:left="360" w:right="360" w:firstLine="0"/>
        <w:jc w:val="right"/>
      </w:pPr>
      <w:r>
        <w:rPr>
          <w:rFonts w:ascii="仿宋_GB2312" w:hAnsi="仿宋_GB2312" w:eastAsia="仿宋_GB2312"/>
          <w:b w:val="0"/>
          <w:i w:val="0"/>
          <w:color w:val="000000"/>
          <w:sz w:val="24"/>
        </w:rPr>
        <w:t>建设规模：工程改造市政道路两条，改造长度共</w:t>
      </w:r>
      <w:r>
        <w:rPr>
          <w:rFonts w:ascii="TimesNewRomanPSMT" w:hAnsi="TimesNewRomanPSMT" w:eastAsia="TimesNewRomanPSMT"/>
          <w:b w:val="0"/>
          <w:i w:val="0"/>
          <w:color w:val="000000"/>
          <w:sz w:val="24"/>
        </w:rPr>
        <w:t xml:space="preserve"> 807m</w:t>
      </w:r>
      <w:r>
        <w:rPr>
          <w:rFonts w:ascii="仿宋_GB2312" w:hAnsi="仿宋_GB2312" w:eastAsia="仿宋_GB2312"/>
          <w:b w:val="0"/>
          <w:i w:val="0"/>
          <w:color w:val="000000"/>
          <w:sz w:val="24"/>
        </w:rPr>
        <w:t>，其中老街改造长</w:t>
      </w:r>
    </w:p>
    <w:p>
      <w:pPr>
        <w:autoSpaceDN w:val="0"/>
        <w:autoSpaceDE w:val="0"/>
        <w:widowControl/>
        <w:spacing w:line="268" w:lineRule="exact" w:before="200" w:after="0"/>
        <w:ind w:left="360" w:right="360" w:firstLine="0"/>
        <w:jc w:val="left"/>
      </w:pPr>
      <w:r>
        <w:rPr>
          <w:rFonts w:ascii="TimesNewRomanPSMT" w:hAnsi="TimesNewRomanPSMT" w:eastAsia="TimesNewRomanPSMT"/>
          <w:b w:val="0"/>
          <w:i w:val="0"/>
          <w:color w:val="000000"/>
          <w:sz w:val="24"/>
        </w:rPr>
        <w:t>526m</w:t>
      </w:r>
      <w:r>
        <w:rPr>
          <w:rFonts w:ascii="仿宋_GB2312" w:hAnsi="仿宋_GB2312" w:eastAsia="仿宋_GB2312"/>
          <w:b w:val="0"/>
          <w:i w:val="0"/>
          <w:color w:val="000000"/>
          <w:sz w:val="24"/>
        </w:rPr>
        <w:t>，四平街改造长</w:t>
      </w:r>
      <w:r>
        <w:rPr>
          <w:rFonts w:ascii="TimesNewRomanPSMT" w:hAnsi="TimesNewRomanPSMT" w:eastAsia="TimesNewRomanPSMT"/>
          <w:b w:val="0"/>
          <w:i w:val="0"/>
          <w:color w:val="000000"/>
          <w:sz w:val="24"/>
        </w:rPr>
        <w:t xml:space="preserve"> 281m</w:t>
      </w:r>
      <w:r>
        <w:rPr>
          <w:rFonts w:ascii="仿宋_GB2312" w:hAnsi="仿宋_GB2312" w:eastAsia="仿宋_GB2312"/>
          <w:b w:val="0"/>
          <w:i w:val="0"/>
          <w:color w:val="000000"/>
          <w:sz w:val="24"/>
        </w:rPr>
        <w:t>，改造路面宽度</w:t>
      </w:r>
      <w:r>
        <w:rPr>
          <w:rFonts w:ascii="TimesNewRomanPSMT" w:hAnsi="TimesNewRomanPSMT" w:eastAsia="TimesNewRomanPSMT"/>
          <w:b w:val="0"/>
          <w:i w:val="0"/>
          <w:color w:val="000000"/>
          <w:sz w:val="24"/>
        </w:rPr>
        <w:t xml:space="preserve"> 5.2m~10.9m</w:t>
      </w:r>
      <w:r>
        <w:rPr>
          <w:rFonts w:ascii="仿宋_GB2312" w:hAnsi="仿宋_GB2312" w:eastAsia="仿宋_GB2312"/>
          <w:b w:val="0"/>
          <w:i w:val="0"/>
          <w:color w:val="000000"/>
          <w:sz w:val="24"/>
        </w:rPr>
        <w:t>。</w:t>
      </w:r>
    </w:p>
    <w:p>
      <w:pPr>
        <w:autoSpaceDN w:val="0"/>
        <w:autoSpaceDE w:val="0"/>
        <w:widowControl/>
        <w:spacing w:line="268" w:lineRule="exact" w:before="200" w:after="0"/>
        <w:ind w:left="360" w:right="360" w:firstLine="0"/>
        <w:jc w:val="right"/>
      </w:pPr>
      <w:r>
        <w:rPr>
          <w:rFonts w:ascii="仿宋_GB2312" w:hAnsi="仿宋_GB2312" w:eastAsia="仿宋_GB2312"/>
          <w:b w:val="0"/>
          <w:i w:val="0"/>
          <w:color w:val="000000"/>
          <w:sz w:val="24"/>
        </w:rPr>
        <w:t>总投资：项目总投资为</w:t>
      </w:r>
      <w:r>
        <w:rPr>
          <w:rFonts w:ascii="TimesNewRomanPSMT" w:hAnsi="TimesNewRomanPSMT" w:eastAsia="TimesNewRomanPSMT"/>
          <w:b w:val="0"/>
          <w:i w:val="0"/>
          <w:color w:val="000000"/>
          <w:sz w:val="24"/>
        </w:rPr>
        <w:t xml:space="preserve"> 266.50</w:t>
      </w:r>
      <w:r>
        <w:rPr>
          <w:rFonts w:ascii="仿宋_GB2312" w:hAnsi="仿宋_GB2312" w:eastAsia="仿宋_GB2312"/>
          <w:b w:val="0"/>
          <w:i w:val="0"/>
          <w:color w:val="000000"/>
          <w:sz w:val="24"/>
        </w:rPr>
        <w:t xml:space="preserve"> 万元，其中土建投资</w:t>
      </w:r>
      <w:r>
        <w:rPr>
          <w:rFonts w:ascii="TimesNewRomanPSMT" w:hAnsi="TimesNewRomanPSMT" w:eastAsia="TimesNewRomanPSMT"/>
          <w:b w:val="0"/>
          <w:i w:val="0"/>
          <w:color w:val="000000"/>
          <w:sz w:val="24"/>
        </w:rPr>
        <w:t xml:space="preserve"> 227.23</w:t>
      </w:r>
      <w:r>
        <w:rPr>
          <w:rFonts w:ascii="仿宋_GB2312" w:hAnsi="仿宋_GB2312" w:eastAsia="仿宋_GB2312"/>
          <w:b w:val="0"/>
          <w:i w:val="0"/>
          <w:color w:val="000000"/>
          <w:sz w:val="24"/>
        </w:rPr>
        <w:t xml:space="preserve"> 万元，资金来源</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于上级补助资金。</w:t>
      </w:r>
    </w:p>
    <w:p>
      <w:pPr>
        <w:autoSpaceDN w:val="0"/>
        <w:autoSpaceDE w:val="0"/>
        <w:widowControl/>
        <w:spacing w:line="268" w:lineRule="exact" w:before="218" w:after="0"/>
        <w:ind w:left="362" w:right="362" w:firstLine="0"/>
        <w:jc w:val="right"/>
      </w:pPr>
      <w:r>
        <w:rPr>
          <w:rFonts w:ascii="仿宋_GB2312" w:hAnsi="仿宋_GB2312" w:eastAsia="仿宋_GB2312"/>
          <w:b w:val="0"/>
          <w:i w:val="0"/>
          <w:color w:val="000000"/>
          <w:sz w:val="24"/>
        </w:rPr>
        <w:t>建设工期：项目于</w:t>
      </w:r>
      <w:r>
        <w:rPr>
          <w:rFonts w:ascii="TimesNewRomanPSMT" w:hAnsi="TimesNewRomanPSMT" w:eastAsia="TimesNewRomanPSMT"/>
          <w:b w:val="0"/>
          <w:i w:val="0"/>
          <w:color w:val="000000"/>
          <w:sz w:val="24"/>
        </w:rPr>
        <w:t xml:space="preserve"> 2022</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r>
        <w:rPr>
          <w:rFonts w:ascii="仿宋_GB2312" w:hAnsi="仿宋_GB2312" w:eastAsia="仿宋_GB2312"/>
          <w:b w:val="0"/>
          <w:i w:val="0"/>
          <w:color w:val="000000"/>
          <w:sz w:val="24"/>
        </w:rPr>
        <w:t xml:space="preserve"> 月开工建设，于</w:t>
      </w:r>
      <w:r>
        <w:rPr>
          <w:rFonts w:ascii="TimesNewRomanPSMT" w:hAnsi="TimesNewRomanPSMT" w:eastAsia="TimesNewRomanPSMT"/>
          <w:b w:val="0"/>
          <w:i w:val="0"/>
          <w:color w:val="000000"/>
          <w:sz w:val="24"/>
        </w:rPr>
        <w:t xml:space="preserve"> 2024</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月建成，其中</w:t>
      </w:r>
      <w:r>
        <w:rPr>
          <w:rFonts w:ascii="TimesNewRomanPSMT" w:hAnsi="TimesNewRomanPSMT" w:eastAsia="TimesNewRomanPSMT"/>
          <w:b w:val="0"/>
          <w:i w:val="0"/>
          <w:color w:val="000000"/>
          <w:sz w:val="24"/>
        </w:rPr>
        <w:t xml:space="preserve"> 2022</w:t>
      </w:r>
    </w:p>
    <w:p>
      <w:pPr>
        <w:autoSpaceDN w:val="0"/>
        <w:autoSpaceDE w:val="0"/>
        <w:widowControl/>
        <w:spacing w:line="268" w:lineRule="exact" w:before="200" w:after="0"/>
        <w:ind w:left="360" w:right="360" w:firstLine="0"/>
        <w:jc w:val="left"/>
      </w:pP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 xml:space="preserve"> 8</w:t>
      </w:r>
      <w:r>
        <w:rPr>
          <w:rFonts w:ascii="仿宋_GB2312" w:hAnsi="仿宋_GB2312" w:eastAsia="仿宋_GB2312"/>
          <w:b w:val="0"/>
          <w:i w:val="0"/>
          <w:color w:val="000000"/>
          <w:sz w:val="24"/>
        </w:rPr>
        <w:t xml:space="preserve"> 月至</w:t>
      </w:r>
      <w:r>
        <w:rPr>
          <w:rFonts w:ascii="TimesNewRomanPSMT" w:hAnsi="TimesNewRomanPSMT" w:eastAsia="TimesNewRomanPSMT"/>
          <w:b w:val="0"/>
          <w:i w:val="0"/>
          <w:color w:val="000000"/>
          <w:sz w:val="24"/>
        </w:rPr>
        <w:t xml:space="preserve"> 2023</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10</w:t>
      </w:r>
      <w:r>
        <w:rPr>
          <w:rFonts w:ascii="仿宋_GB2312" w:hAnsi="仿宋_GB2312" w:eastAsia="仿宋_GB2312"/>
          <w:b w:val="0"/>
          <w:i w:val="0"/>
          <w:color w:val="000000"/>
          <w:sz w:val="24"/>
        </w:rPr>
        <w:t xml:space="preserve"> 月处于停工期，实际建设期为</w:t>
      </w:r>
      <w:r>
        <w:rPr>
          <w:rFonts w:ascii="TimesNewRomanPSMT" w:hAnsi="TimesNewRomanPSMT" w:eastAsia="TimesNewRomanPSMT"/>
          <w:b w:val="0"/>
          <w:i w:val="0"/>
          <w:color w:val="000000"/>
          <w:sz w:val="24"/>
        </w:rPr>
        <w:t xml:space="preserve"> 4</w:t>
      </w:r>
      <w:r>
        <w:rPr>
          <w:rFonts w:ascii="仿宋_GB2312" w:hAnsi="仿宋_GB2312" w:eastAsia="仿宋_GB2312"/>
          <w:b w:val="0"/>
          <w:i w:val="0"/>
          <w:color w:val="000000"/>
          <w:sz w:val="24"/>
        </w:rPr>
        <w:t xml:space="preserve"> 个月。</w:t>
      </w:r>
    </w:p>
    <w:p>
      <w:pPr>
        <w:autoSpaceDN w:val="0"/>
        <w:autoSpaceDE w:val="0"/>
        <w:widowControl/>
        <w:spacing w:line="198" w:lineRule="exact" w:before="6594" w:after="0"/>
        <w:ind w:left="0" w:right="0" w:firstLine="0"/>
        <w:jc w:val="center"/>
      </w:pPr>
      <w:r>
        <w:rPr>
          <w:rFonts w:ascii="TimesNewRomanPSMT" w:hAnsi="TimesNewRomanPSMT" w:eastAsia="TimesNewRomanPSMT"/>
          <w:b w:val="0"/>
          <w:i w:val="0"/>
          <w:color w:val="000000"/>
          <w:sz w:val="18"/>
        </w:rPr>
        <w:t>7</w:t>
      </w:r>
    </w:p>
    <w:p>
      <w:pPr>
        <w:sectPr>
          <w:pgSz w:w="11906" w:h="16838"/>
          <w:pgMar w:top="548" w:right="1440" w:bottom="496" w:left="1440" w:header="720" w:footer="720" w:gutter="0"/>
          <w:cols w:space="720"/>
          <w:docGrid w:linePitch="360"/>
        </w:sectPr>
      </w:pPr>
    </w:p>
    <w:p>
      <w:pPr>
        <w:autoSpaceDN w:val="0"/>
        <w:autoSpaceDE w:val="0"/>
        <w:widowControl/>
        <w:spacing w:line="890" w:lineRule="exact" w:before="0" w:after="0"/>
        <w:ind w:left="0" w:right="0"/>
      </w:pPr>
    </w:p>
    <w:tbl>
      <w:tblPr>
        <w:tblW w:type="auto" w:w="0"/>
        <w:tblLayout w:type="fixed"/>
        <w:tblLook w:firstColumn="1" w:firstRow="1" w:lastColumn="0" w:lastRow="0" w:noHBand="0" w:noVBand="1" w:val="04A0"/>
        <w:tblInd w:w="123.99999999999977" w:type="dxa"/>
      </w:tblPr>
      <w:tblGrid>
        <w:gridCol w:w="9110"/>
      </w:tblGrid>
      <w:tr>
        <w:trPr>
          <w:trHeight w:hRule="exact" w:val="6562"/>
        </w:trPr>
        <w:tc>
          <w:tcPr>
            <w:tcW w:type="dxa" w:w="8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8" w:lineRule="exact" w:before="1050" w:after="0"/>
              <w:ind w:left="2714" w:right="2714" w:firstLine="0"/>
              <w:jc w:val="right"/>
            </w:pPr>
            <w:r>
              <w:rPr>
                <w:rFonts w:ascii="宋体" w:hAnsi="宋体" w:eastAsia="宋体"/>
                <w:b w:val="0"/>
                <w:i w:val="0"/>
                <w:color w:val="C00000"/>
                <w:sz w:val="21"/>
              </w:rPr>
              <w:t>项目位置</w:t>
            </w:r>
          </w:p>
        </w:tc>
      </w:tr>
      <w:tr>
        <w:trPr>
          <w:trHeight w:hRule="exact" w:val="322"/>
        </w:trPr>
        <w:tc>
          <w:tcPr>
            <w:tcW w:type="dxa" w:w="8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32" w:lineRule="exact" w:before="46" w:after="0"/>
              <w:ind w:left="0" w:right="0" w:firstLine="0"/>
              <w:jc w:val="center"/>
            </w:pPr>
            <w:r>
              <w:rPr>
                <w:rFonts w:ascii="仿宋" w:hAnsi="仿宋" w:eastAsia="仿宋"/>
                <w:b w:val="0"/>
                <w:i w:val="0"/>
                <w:color w:val="000000"/>
                <w:sz w:val="21"/>
              </w:rPr>
              <w:t>图</w:t>
            </w:r>
            <w:r>
              <w:rPr>
                <w:rFonts w:ascii="TimesNewRomanPS" w:hAnsi="TimesNewRomanPS" w:eastAsia="TimesNewRomanPS"/>
                <w:b/>
                <w:i w:val="0"/>
                <w:color w:val="000000"/>
                <w:sz w:val="21"/>
              </w:rPr>
              <w:t xml:space="preserve"> 2-1</w:t>
            </w:r>
            <w:r>
              <w:rPr>
                <w:rFonts w:ascii="仿宋" w:hAnsi="仿宋" w:eastAsia="仿宋"/>
                <w:b w:val="0"/>
                <w:i w:val="0"/>
                <w:color w:val="000000"/>
                <w:sz w:val="21"/>
              </w:rPr>
              <w:t xml:space="preserve"> 项目所在地位置图</w:t>
            </w:r>
          </w:p>
        </w:tc>
      </w:tr>
    </w:tbl>
    <w:p>
      <w:pPr>
        <w:autoSpaceDN w:val="0"/>
        <w:autoSpaceDE w:val="0"/>
        <w:widowControl/>
        <w:spacing w:line="268" w:lineRule="exact" w:before="108" w:after="94"/>
        <w:ind w:left="3052" w:right="3052"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2.1-1</w:t>
      </w:r>
      <w:r>
        <w:rPr>
          <w:rFonts w:ascii="仿宋" w:hAnsi="仿宋" w:eastAsia="仿宋"/>
          <w:b w:val="0"/>
          <w:i w:val="0"/>
          <w:color w:val="000000"/>
          <w:sz w:val="24"/>
        </w:rPr>
        <w:t xml:space="preserve"> 项目主要特性表</w:t>
      </w:r>
    </w:p>
    <w:tbl>
      <w:tblPr>
        <w:tblW w:type="auto" w:w="0"/>
        <w:tblLayout w:type="fixed"/>
        <w:tblLook w:firstColumn="1" w:firstRow="1" w:lastColumn="0" w:lastRow="0" w:noHBand="0" w:noVBand="1" w:val="04A0"/>
        <w:tblInd w:w="7.9999999999998295" w:type="dxa"/>
      </w:tblPr>
      <w:tblGrid>
        <w:gridCol w:w="536"/>
        <w:gridCol w:w="536"/>
        <w:gridCol w:w="536"/>
        <w:gridCol w:w="536"/>
        <w:gridCol w:w="536"/>
        <w:gridCol w:w="536"/>
        <w:gridCol w:w="536"/>
        <w:gridCol w:w="536"/>
        <w:gridCol w:w="536"/>
        <w:gridCol w:w="536"/>
        <w:gridCol w:w="536"/>
        <w:gridCol w:w="536"/>
        <w:gridCol w:w="536"/>
        <w:gridCol w:w="536"/>
        <w:gridCol w:w="536"/>
        <w:gridCol w:w="536"/>
        <w:gridCol w:w="536"/>
      </w:tblGrid>
      <w:tr>
        <w:trPr>
          <w:trHeight w:hRule="exact" w:val="312"/>
        </w:trPr>
        <w:tc>
          <w:tcPr>
            <w:tcW w:type="dxa" w:w="9072"/>
            <w:gridSpan w:val="1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2" w:after="0"/>
              <w:ind w:left="0" w:right="0" w:firstLine="0"/>
              <w:jc w:val="center"/>
            </w:pPr>
            <w:r>
              <w:rPr>
                <w:rFonts w:ascii="仿宋_GB2312" w:hAnsi="仿宋_GB2312" w:eastAsia="仿宋_GB2312"/>
                <w:b w:val="0"/>
                <w:i w:val="0"/>
                <w:color w:val="000000"/>
                <w:sz w:val="18"/>
              </w:rPr>
              <w:t>一、项目基本情况</w:t>
            </w:r>
          </w:p>
        </w:tc>
      </w:tr>
      <w:tr>
        <w:trPr>
          <w:trHeight w:hRule="exact" w:val="292"/>
        </w:trPr>
        <w:tc>
          <w:tcPr>
            <w:tcW w:type="dxa" w:w="256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建设单位</w:t>
            </w:r>
          </w:p>
        </w:tc>
        <w:tc>
          <w:tcPr>
            <w:tcW w:type="dxa" w:w="6506"/>
            <w:gridSpan w:val="1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南部县交通建设发展有限公司</w:t>
            </w:r>
          </w:p>
        </w:tc>
      </w:tr>
      <w:tr>
        <w:trPr>
          <w:trHeight w:hRule="exact" w:val="294"/>
        </w:trPr>
        <w:tc>
          <w:tcPr>
            <w:tcW w:type="dxa" w:w="256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建设项目名称</w:t>
            </w:r>
          </w:p>
        </w:tc>
        <w:tc>
          <w:tcPr>
            <w:tcW w:type="dxa" w:w="6506"/>
            <w:gridSpan w:val="1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2" w:lineRule="exact" w:before="46" w:after="0"/>
              <w:ind w:left="0" w:right="0" w:firstLine="0"/>
              <w:jc w:val="center"/>
            </w:pPr>
            <w:r>
              <w:rPr>
                <w:rFonts w:ascii="仿宋_GB2312" w:hAnsi="仿宋_GB2312" w:eastAsia="仿宋_GB2312"/>
                <w:b w:val="0"/>
                <w:i w:val="0"/>
                <w:color w:val="000000"/>
                <w:sz w:val="18"/>
              </w:rPr>
              <w:t>县道</w:t>
            </w:r>
            <w:r>
              <w:rPr>
                <w:rFonts w:ascii="TimesNewRomanPSMT" w:hAnsi="TimesNewRomanPSMT" w:eastAsia="TimesNewRomanPSMT"/>
                <w:b w:val="0"/>
                <w:i w:val="0"/>
                <w:color w:val="000000"/>
                <w:sz w:val="18"/>
              </w:rPr>
              <w:t xml:space="preserve"> X096</w:t>
            </w:r>
            <w:r>
              <w:rPr>
                <w:rFonts w:ascii="仿宋_GB2312" w:hAnsi="仿宋_GB2312" w:eastAsia="仿宋_GB2312"/>
                <w:b w:val="0"/>
                <w:i w:val="0"/>
                <w:color w:val="000000"/>
                <w:sz w:val="18"/>
              </w:rPr>
              <w:t xml:space="preserve"> 线过境宏观乡场镇路段维修整治工程</w:t>
            </w:r>
          </w:p>
        </w:tc>
      </w:tr>
      <w:tr>
        <w:trPr>
          <w:trHeight w:hRule="exact" w:val="292"/>
        </w:trPr>
        <w:tc>
          <w:tcPr>
            <w:tcW w:type="dxa" w:w="256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建设项目地址</w:t>
            </w:r>
          </w:p>
        </w:tc>
        <w:tc>
          <w:tcPr>
            <w:tcW w:type="dxa" w:w="6506"/>
            <w:gridSpan w:val="1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南部县宏观乡</w:t>
            </w:r>
          </w:p>
        </w:tc>
      </w:tr>
      <w:tr>
        <w:trPr>
          <w:trHeight w:hRule="exact" w:val="294"/>
        </w:trPr>
        <w:tc>
          <w:tcPr>
            <w:tcW w:type="dxa" w:w="256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项目负责人</w:t>
            </w:r>
          </w:p>
        </w:tc>
        <w:tc>
          <w:tcPr>
            <w:tcW w:type="dxa" w:w="223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郑鸿允</w:t>
            </w:r>
          </w:p>
        </w:tc>
        <w:tc>
          <w:tcPr>
            <w:tcW w:type="dxa" w:w="192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项目性质</w:t>
            </w:r>
          </w:p>
        </w:tc>
        <w:tc>
          <w:tcPr>
            <w:tcW w:type="dxa" w:w="235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改建</w:t>
            </w:r>
          </w:p>
        </w:tc>
      </w:tr>
      <w:tr>
        <w:trPr>
          <w:trHeight w:hRule="exact" w:val="292"/>
        </w:trPr>
        <w:tc>
          <w:tcPr>
            <w:tcW w:type="dxa" w:w="256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所属流域</w:t>
            </w:r>
          </w:p>
        </w:tc>
        <w:tc>
          <w:tcPr>
            <w:tcW w:type="dxa" w:w="223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长江流域</w:t>
            </w:r>
          </w:p>
        </w:tc>
        <w:tc>
          <w:tcPr>
            <w:tcW w:type="dxa" w:w="192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项目建设类型</w:t>
            </w:r>
          </w:p>
        </w:tc>
        <w:tc>
          <w:tcPr>
            <w:tcW w:type="dxa" w:w="235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公路工程</w:t>
            </w:r>
          </w:p>
        </w:tc>
      </w:tr>
      <w:tr>
        <w:trPr>
          <w:trHeight w:hRule="exact" w:val="294"/>
        </w:trPr>
        <w:tc>
          <w:tcPr>
            <w:tcW w:type="dxa" w:w="256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工程总投资</w:t>
            </w:r>
          </w:p>
        </w:tc>
        <w:tc>
          <w:tcPr>
            <w:tcW w:type="dxa" w:w="2230"/>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98" w:lineRule="exact" w:before="48" w:after="0"/>
              <w:ind w:left="0" w:right="0" w:firstLine="0"/>
              <w:jc w:val="center"/>
            </w:pPr>
            <w:r>
              <w:rPr>
                <w:rFonts w:ascii="TimesNewRomanPSMT" w:hAnsi="TimesNewRomanPSMT" w:eastAsia="TimesNewRomanPSMT"/>
                <w:b w:val="0"/>
                <w:i w:val="0"/>
                <w:color w:val="000000"/>
                <w:sz w:val="18"/>
              </w:rPr>
              <w:t>266.50</w:t>
            </w:r>
            <w:r>
              <w:rPr>
                <w:rFonts w:ascii="仿宋_GB2312" w:hAnsi="仿宋_GB2312" w:eastAsia="仿宋_GB2312"/>
                <w:b w:val="0"/>
                <w:i w:val="0"/>
                <w:color w:val="000000"/>
                <w:sz w:val="18"/>
              </w:rPr>
              <w:t xml:space="preserve"> 万元</w:t>
            </w:r>
          </w:p>
        </w:tc>
        <w:tc>
          <w:tcPr>
            <w:tcW w:type="dxa" w:w="192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土建投资</w:t>
            </w:r>
          </w:p>
        </w:tc>
        <w:tc>
          <w:tcPr>
            <w:tcW w:type="dxa" w:w="235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98" w:lineRule="exact" w:before="48" w:after="0"/>
              <w:ind w:left="0" w:right="0" w:firstLine="0"/>
              <w:jc w:val="center"/>
            </w:pPr>
            <w:r>
              <w:rPr>
                <w:rFonts w:ascii="TimesNewRomanPSMT" w:hAnsi="TimesNewRomanPSMT" w:eastAsia="TimesNewRomanPSMT"/>
                <w:b w:val="0"/>
                <w:i w:val="0"/>
                <w:color w:val="000000"/>
                <w:sz w:val="18"/>
              </w:rPr>
              <w:t>227.23</w:t>
            </w:r>
            <w:r>
              <w:rPr>
                <w:rFonts w:ascii="仿宋_GB2312" w:hAnsi="仿宋_GB2312" w:eastAsia="仿宋_GB2312"/>
                <w:b w:val="0"/>
                <w:i w:val="0"/>
                <w:color w:val="000000"/>
                <w:sz w:val="18"/>
              </w:rPr>
              <w:t xml:space="preserve"> 万元</w:t>
            </w:r>
          </w:p>
        </w:tc>
      </w:tr>
      <w:tr>
        <w:trPr>
          <w:trHeight w:hRule="exact" w:val="292"/>
        </w:trPr>
        <w:tc>
          <w:tcPr>
            <w:tcW w:type="dxa" w:w="2566"/>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工程工期</w:t>
            </w:r>
          </w:p>
        </w:tc>
        <w:tc>
          <w:tcPr>
            <w:tcW w:type="dxa" w:w="6506"/>
            <w:gridSpan w:val="1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46" w:after="0"/>
              <w:ind w:left="0" w:right="0" w:firstLine="0"/>
              <w:jc w:val="center"/>
            </w:pPr>
            <w:r>
              <w:rPr>
                <w:rFonts w:ascii="TimesNewRomanPSMT" w:hAnsi="TimesNewRomanPSMT" w:eastAsia="TimesNewRomanPSMT"/>
                <w:b w:val="0"/>
                <w:i w:val="0"/>
                <w:color w:val="000000"/>
                <w:sz w:val="18"/>
              </w:rPr>
              <w:t>2022</w:t>
            </w:r>
            <w:r>
              <w:rPr>
                <w:rFonts w:ascii="仿宋_GB2312" w:hAnsi="仿宋_GB2312" w:eastAsia="仿宋_GB2312"/>
                <w:b w:val="0"/>
                <w:i w:val="0"/>
                <w:color w:val="000000"/>
                <w:sz w:val="18"/>
              </w:rPr>
              <w:t xml:space="preserve"> 年</w:t>
            </w:r>
            <w:r>
              <w:rPr>
                <w:rFonts w:ascii="TimesNewRomanPSMT" w:hAnsi="TimesNewRomanPSMT" w:eastAsia="TimesNewRomanPSMT"/>
                <w:b w:val="0"/>
                <w:i w:val="0"/>
                <w:color w:val="000000"/>
                <w:sz w:val="18"/>
              </w:rPr>
              <w:t xml:space="preserve"> 7</w:t>
            </w:r>
            <w:r>
              <w:rPr>
                <w:rFonts w:ascii="仿宋_GB2312" w:hAnsi="仿宋_GB2312" w:eastAsia="仿宋_GB2312"/>
                <w:b w:val="0"/>
                <w:i w:val="0"/>
                <w:color w:val="000000"/>
                <w:sz w:val="18"/>
              </w:rPr>
              <w:t xml:space="preserve"> 月，</w:t>
            </w:r>
            <w:r>
              <w:rPr>
                <w:rFonts w:ascii="TimesNewRomanPSMT" w:hAnsi="TimesNewRomanPSMT" w:eastAsia="TimesNewRomanPSMT"/>
                <w:b w:val="0"/>
                <w:i w:val="0"/>
                <w:color w:val="000000"/>
                <w:sz w:val="18"/>
              </w:rPr>
              <w:t>2023</w:t>
            </w:r>
            <w:r>
              <w:rPr>
                <w:rFonts w:ascii="仿宋_GB2312" w:hAnsi="仿宋_GB2312" w:eastAsia="仿宋_GB2312"/>
                <w:b w:val="0"/>
                <w:i w:val="0"/>
                <w:color w:val="000000"/>
                <w:sz w:val="18"/>
              </w:rPr>
              <w:t xml:space="preserve"> 年</w:t>
            </w:r>
            <w:r>
              <w:rPr>
                <w:rFonts w:ascii="TimesNewRomanPSMT" w:hAnsi="TimesNewRomanPSMT" w:eastAsia="TimesNewRomanPSMT"/>
                <w:b w:val="0"/>
                <w:i w:val="0"/>
                <w:color w:val="000000"/>
                <w:sz w:val="18"/>
              </w:rPr>
              <w:t xml:space="preserve"> 11</w:t>
            </w:r>
            <w:r>
              <w:rPr>
                <w:rFonts w:ascii="仿宋_GB2312" w:hAnsi="仿宋_GB2312" w:eastAsia="仿宋_GB2312"/>
                <w:b w:val="0"/>
                <w:i w:val="0"/>
                <w:color w:val="000000"/>
                <w:sz w:val="18"/>
              </w:rPr>
              <w:t xml:space="preserve"> 月</w:t>
            </w:r>
            <w:r>
              <w:rPr>
                <w:rFonts w:ascii="TimesNewRomanPSMT" w:hAnsi="TimesNewRomanPSMT" w:eastAsia="TimesNewRomanPSMT"/>
                <w:b w:val="0"/>
                <w:i w:val="0"/>
                <w:color w:val="000000"/>
                <w:sz w:val="18"/>
              </w:rPr>
              <w:t>—2024</w:t>
            </w:r>
            <w:r>
              <w:rPr>
                <w:rFonts w:ascii="仿宋_GB2312" w:hAnsi="仿宋_GB2312" w:eastAsia="仿宋_GB2312"/>
                <w:b w:val="0"/>
                <w:i w:val="0"/>
                <w:color w:val="000000"/>
                <w:sz w:val="18"/>
              </w:rPr>
              <w:t xml:space="preserve"> 年</w:t>
            </w:r>
            <w:r>
              <w:rPr>
                <w:rFonts w:ascii="TimesNewRomanPSMT" w:hAnsi="TimesNewRomanPSMT" w:eastAsia="TimesNewRomanPSMT"/>
                <w:b w:val="0"/>
                <w:i w:val="0"/>
                <w:color w:val="000000"/>
                <w:sz w:val="18"/>
              </w:rPr>
              <w:t xml:space="preserve"> 1</w:t>
            </w:r>
            <w:r>
              <w:rPr>
                <w:rFonts w:ascii="仿宋_GB2312" w:hAnsi="仿宋_GB2312" w:eastAsia="仿宋_GB2312"/>
                <w:b w:val="0"/>
                <w:i w:val="0"/>
                <w:color w:val="000000"/>
                <w:sz w:val="18"/>
              </w:rPr>
              <w:t xml:space="preserve"> 月，总工期</w:t>
            </w:r>
            <w:r>
              <w:rPr>
                <w:rFonts w:ascii="TimesNewRomanPSMT" w:hAnsi="TimesNewRomanPSMT" w:eastAsia="TimesNewRomanPSMT"/>
                <w:b w:val="0"/>
                <w:i w:val="0"/>
                <w:color w:val="000000"/>
                <w:sz w:val="18"/>
              </w:rPr>
              <w:t xml:space="preserve"> 4</w:t>
            </w:r>
            <w:r>
              <w:rPr>
                <w:rFonts w:ascii="仿宋_GB2312" w:hAnsi="仿宋_GB2312" w:eastAsia="仿宋_GB2312"/>
                <w:b w:val="0"/>
                <w:i w:val="0"/>
                <w:color w:val="000000"/>
                <w:sz w:val="18"/>
              </w:rPr>
              <w:t xml:space="preserve"> 个月</w:t>
            </w:r>
          </w:p>
        </w:tc>
      </w:tr>
      <w:tr>
        <w:trPr>
          <w:trHeight w:hRule="exact" w:val="294"/>
        </w:trPr>
        <w:tc>
          <w:tcPr>
            <w:tcW w:type="dxa" w:w="9072"/>
            <w:gridSpan w:val="1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2" w:after="0"/>
              <w:ind w:left="0" w:right="0" w:firstLine="0"/>
              <w:jc w:val="center"/>
            </w:pPr>
            <w:r>
              <w:rPr>
                <w:rFonts w:ascii="仿宋_GB2312" w:hAnsi="仿宋_GB2312" w:eastAsia="仿宋_GB2312"/>
                <w:b w:val="0"/>
                <w:i w:val="0"/>
                <w:color w:val="000000"/>
                <w:sz w:val="18"/>
              </w:rPr>
              <w:t>二、项目组成</w:t>
            </w:r>
          </w:p>
        </w:tc>
      </w:tr>
      <w:tr>
        <w:trPr>
          <w:trHeight w:hRule="exact" w:val="634"/>
        </w:trPr>
        <w:tc>
          <w:tcPr>
            <w:tcW w:type="dxa" w:w="2422"/>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道路工程</w:t>
            </w:r>
          </w:p>
        </w:tc>
        <w:tc>
          <w:tcPr>
            <w:tcW w:type="dxa" w:w="6650"/>
            <w:gridSpan w:val="1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2" w:lineRule="exact" w:before="60" w:after="0"/>
              <w:ind w:left="0" w:right="0" w:firstLine="0"/>
              <w:jc w:val="center"/>
            </w:pPr>
            <w:r>
              <w:rPr>
                <w:rFonts w:ascii="仿宋_GB2312" w:hAnsi="仿宋_GB2312" w:eastAsia="仿宋_GB2312"/>
                <w:b w:val="0"/>
                <w:i w:val="0"/>
                <w:color w:val="000000"/>
                <w:sz w:val="18"/>
              </w:rPr>
              <w:t>根据施工设计图纸和竣工验收资料，本次改造两条道路，共</w:t>
            </w:r>
            <w:r>
              <w:rPr>
                <w:rFonts w:ascii="TimesNewRomanPSMT" w:hAnsi="TimesNewRomanPSMT" w:eastAsia="TimesNewRomanPSMT"/>
                <w:b w:val="0"/>
                <w:i w:val="0"/>
                <w:color w:val="000000"/>
                <w:sz w:val="18"/>
              </w:rPr>
              <w:t xml:space="preserve"> 807m</w:t>
            </w:r>
            <w:r>
              <w:rPr>
                <w:rFonts w:ascii="仿宋_GB2312" w:hAnsi="仿宋_GB2312" w:eastAsia="仿宋_GB2312"/>
                <w:b w:val="0"/>
                <w:i w:val="0"/>
                <w:color w:val="000000"/>
                <w:sz w:val="18"/>
              </w:rPr>
              <w:t>，老街</w:t>
            </w:r>
            <w:r>
              <w:rPr>
                <w:rFonts w:ascii="TimesNewRomanPSMT" w:hAnsi="TimesNewRomanPSMT" w:eastAsia="TimesNewRomanPSMT"/>
                <w:b w:val="0"/>
                <w:i w:val="0"/>
                <w:color w:val="000000"/>
                <w:sz w:val="18"/>
              </w:rPr>
              <w:t xml:space="preserve"> 526m</w:t>
            </w:r>
            <w:r>
              <w:rPr>
                <w:rFonts w:ascii="仿宋_GB2312" w:hAnsi="仿宋_GB2312" w:eastAsia="仿宋_GB2312"/>
                <w:b w:val="0"/>
                <w:i w:val="0"/>
                <w:color w:val="000000"/>
                <w:sz w:val="18"/>
              </w:rPr>
              <w:t>（典型</w:t>
            </w:r>
          </w:p>
          <w:p>
            <w:pPr>
              <w:autoSpaceDN w:val="0"/>
              <w:autoSpaceDE w:val="0"/>
              <w:widowControl/>
              <w:spacing w:line="202" w:lineRule="exact" w:before="110" w:after="0"/>
              <w:ind w:left="24" w:right="24" w:firstLine="0"/>
              <w:jc w:val="left"/>
            </w:pPr>
            <w:r>
              <w:rPr>
                <w:rFonts w:ascii="仿宋_GB2312" w:hAnsi="仿宋_GB2312" w:eastAsia="仿宋_GB2312"/>
                <w:b w:val="0"/>
                <w:i w:val="0"/>
                <w:color w:val="000000"/>
                <w:sz w:val="18"/>
              </w:rPr>
              <w:t>路面宽度</w:t>
            </w:r>
            <w:r>
              <w:rPr>
                <w:rFonts w:ascii="TimesNewRomanPSMT" w:hAnsi="TimesNewRomanPSMT" w:eastAsia="TimesNewRomanPSMT"/>
                <w:b w:val="0"/>
                <w:i w:val="0"/>
                <w:color w:val="000000"/>
                <w:sz w:val="18"/>
              </w:rPr>
              <w:t xml:space="preserve"> 5.2~9m</w:t>
            </w:r>
            <w:r>
              <w:rPr>
                <w:rFonts w:ascii="仿宋_GB2312" w:hAnsi="仿宋_GB2312" w:eastAsia="仿宋_GB2312"/>
                <w:b w:val="0"/>
                <w:i w:val="0"/>
                <w:color w:val="000000"/>
                <w:sz w:val="18"/>
              </w:rPr>
              <w:t>），四坪街</w:t>
            </w:r>
            <w:r>
              <w:rPr>
                <w:rFonts w:ascii="TimesNewRomanPSMT" w:hAnsi="TimesNewRomanPSMT" w:eastAsia="TimesNewRomanPSMT"/>
                <w:b w:val="0"/>
                <w:i w:val="0"/>
                <w:color w:val="000000"/>
                <w:sz w:val="18"/>
              </w:rPr>
              <w:t xml:space="preserve"> 281m</w:t>
            </w:r>
            <w:r>
              <w:rPr>
                <w:rFonts w:ascii="仿宋_GB2312" w:hAnsi="仿宋_GB2312" w:eastAsia="仿宋_GB2312"/>
                <w:b w:val="0"/>
                <w:i w:val="0"/>
                <w:color w:val="000000"/>
                <w:sz w:val="18"/>
              </w:rPr>
              <w:t>（典型路面宽度</w:t>
            </w:r>
            <w:r>
              <w:rPr>
                <w:rFonts w:ascii="TimesNewRomanPSMT" w:hAnsi="TimesNewRomanPSMT" w:eastAsia="TimesNewRomanPSMT"/>
                <w:b w:val="0"/>
                <w:i w:val="0"/>
                <w:color w:val="000000"/>
                <w:sz w:val="18"/>
              </w:rPr>
              <w:t xml:space="preserve"> 10.9m</w:t>
            </w:r>
            <w:r>
              <w:rPr>
                <w:rFonts w:ascii="仿宋_GB2312" w:hAnsi="仿宋_GB2312" w:eastAsia="仿宋_GB2312"/>
                <w:b w:val="0"/>
                <w:i w:val="0"/>
                <w:color w:val="000000"/>
                <w:sz w:val="18"/>
              </w:rPr>
              <w:t>）。</w:t>
            </w:r>
          </w:p>
        </w:tc>
      </w:tr>
      <w:tr>
        <w:trPr>
          <w:trHeight w:hRule="exact" w:val="292"/>
        </w:trPr>
        <w:tc>
          <w:tcPr>
            <w:tcW w:type="dxa" w:w="9072"/>
            <w:gridSpan w:val="1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44" w:after="0"/>
              <w:ind w:left="0" w:right="0" w:firstLine="0"/>
              <w:jc w:val="center"/>
            </w:pPr>
            <w:r>
              <w:rPr>
                <w:rFonts w:ascii="仿宋_GB2312" w:hAnsi="仿宋_GB2312" w:eastAsia="仿宋_GB2312"/>
                <w:b w:val="0"/>
                <w:i w:val="0"/>
                <w:color w:val="000000"/>
                <w:sz w:val="18"/>
              </w:rPr>
              <w:t>三、工程占地（单位</w:t>
            </w:r>
            <w:r>
              <w:rPr>
                <w:rFonts w:ascii="TimesNewRomanPS" w:hAnsi="TimesNewRomanPS" w:eastAsia="TimesNewRomanPS"/>
                <w:b/>
                <w:i w:val="0"/>
                <w:color w:val="000000"/>
                <w:sz w:val="18"/>
              </w:rPr>
              <w:t xml:space="preserve"> hm</w:t>
            </w:r>
            <w:r>
              <w:rPr>
                <w:w w:val="95.83333333333334"/>
                <w:rFonts w:ascii="TimesNewRomanPS" w:hAnsi="TimesNewRomanPS" w:eastAsia="TimesNewRomanPS"/>
                <w:b/>
                <w:i w:val="0"/>
                <w:color w:val="000000"/>
                <w:sz w:val="12"/>
              </w:rPr>
              <w:t>2</w:t>
            </w:r>
            <w:r>
              <w:rPr>
                <w:rFonts w:ascii="仿宋_GB2312" w:hAnsi="仿宋_GB2312" w:eastAsia="仿宋_GB2312"/>
                <w:b w:val="0"/>
                <w:i w:val="0"/>
                <w:color w:val="000000"/>
                <w:sz w:val="18"/>
              </w:rPr>
              <w:t>）</w:t>
            </w:r>
          </w:p>
        </w:tc>
      </w:tr>
      <w:tr>
        <w:trPr>
          <w:trHeight w:hRule="exact" w:val="340"/>
        </w:trPr>
        <w:tc>
          <w:tcPr>
            <w:tcW w:type="dxa" w:w="95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8" w:after="0"/>
              <w:ind w:left="0" w:right="0" w:firstLine="0"/>
              <w:jc w:val="center"/>
            </w:pPr>
            <w:r>
              <w:rPr>
                <w:rFonts w:ascii="仿宋_GB2312" w:hAnsi="仿宋_GB2312" w:eastAsia="仿宋_GB2312"/>
                <w:b w:val="0"/>
                <w:i w:val="0"/>
                <w:color w:val="000000"/>
                <w:sz w:val="18"/>
              </w:rPr>
              <w:t>占地性质</w:t>
            </w:r>
          </w:p>
        </w:tc>
        <w:tc>
          <w:tcPr>
            <w:tcW w:type="dxa" w:w="1832"/>
            <w:gridSpan w:val="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248" w:after="0"/>
              <w:ind w:left="0" w:right="0" w:firstLine="0"/>
              <w:jc w:val="center"/>
            </w:pPr>
            <w:r>
              <w:rPr>
                <w:rFonts w:ascii="仿宋_GB2312" w:hAnsi="仿宋_GB2312" w:eastAsia="仿宋_GB2312"/>
                <w:b w:val="0"/>
                <w:i w:val="0"/>
                <w:color w:val="000000"/>
                <w:sz w:val="18"/>
              </w:rPr>
              <w:t>项目组成</w:t>
            </w:r>
          </w:p>
        </w:tc>
        <w:tc>
          <w:tcPr>
            <w:tcW w:type="dxa" w:w="6284"/>
            <w:gridSpan w:val="1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土地利用现状及面积</w:t>
            </w:r>
          </w:p>
        </w:tc>
      </w:tr>
      <w:tr>
        <w:trPr>
          <w:trHeight w:hRule="exact" w:val="340"/>
        </w:trPr>
        <w:tc>
          <w:tcPr>
            <w:tcW w:type="dxa" w:w="536"/>
            <w:vMerge/>
            <w:tcBorders>
              <w:start w:sz="3.8399999141693115" w:val="single" w:color="#000000"/>
              <w:top w:sz="3.8399999141693115" w:val="single" w:color="#000000"/>
              <w:end w:sz="3.8399999141693115" w:val="single" w:color="#000000"/>
              <w:bottom w:sz="3.8399999141693115" w:val="single" w:color="#000000"/>
            </w:tcBorders>
          </w:tcPr>
          <w:p/>
        </w:tc>
        <w:tc>
          <w:tcPr>
            <w:tcW w:type="dxa" w:w="2144"/>
            <w:gridSpan w:val="4"/>
            <w:vMerge/>
            <w:tcBorders>
              <w:start w:sz="3.8399999141693115" w:val="single" w:color="#000000"/>
              <w:top w:sz="3.8399999141693115" w:val="single" w:color="#000000"/>
              <w:end w:sz="3.8399999141693115" w:val="single" w:color="#000000"/>
              <w:bottom w:sz="3.8399999141693115" w:val="single" w:color="#000000"/>
            </w:tcBorders>
          </w:tcPr>
          <w:p/>
        </w:tc>
        <w:tc>
          <w:tcPr>
            <w:tcW w:type="dxa" w:w="346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80" w:after="0"/>
              <w:ind w:left="0" w:right="0" w:firstLine="0"/>
              <w:jc w:val="center"/>
            </w:pPr>
            <w:r>
              <w:rPr>
                <w:rFonts w:ascii="仿宋_GB2312" w:hAnsi="仿宋_GB2312" w:eastAsia="仿宋_GB2312"/>
                <w:b w:val="0"/>
                <w:i w:val="0"/>
                <w:color w:val="000000"/>
                <w:sz w:val="18"/>
              </w:rPr>
              <w:t>交通运输用地</w:t>
            </w:r>
          </w:p>
        </w:tc>
        <w:tc>
          <w:tcPr>
            <w:tcW w:type="dxa" w:w="102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80" w:after="0"/>
              <w:ind w:left="0" w:right="0" w:firstLine="0"/>
              <w:jc w:val="center"/>
            </w:pPr>
            <w:r>
              <w:rPr>
                <w:rFonts w:ascii="仿宋_GB2312" w:hAnsi="仿宋_GB2312" w:eastAsia="仿宋_GB2312"/>
                <w:b w:val="0"/>
                <w:i w:val="0"/>
                <w:color w:val="000000"/>
                <w:sz w:val="18"/>
              </w:rPr>
              <w:t>合计</w:t>
            </w:r>
          </w:p>
        </w:tc>
        <w:tc>
          <w:tcPr>
            <w:tcW w:type="dxa" w:w="1798"/>
            <w:gridSpan w:val="3"/>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418" w:after="0"/>
              <w:ind w:left="0" w:right="0" w:firstLine="0"/>
              <w:jc w:val="center"/>
            </w:pPr>
            <w:r>
              <w:rPr>
                <w:rFonts w:ascii="仿宋_GB2312" w:hAnsi="仿宋_GB2312" w:eastAsia="仿宋_GB2312"/>
                <w:b w:val="0"/>
                <w:i w:val="0"/>
                <w:color w:val="000000"/>
                <w:sz w:val="18"/>
              </w:rPr>
              <w:t>备注：</w:t>
            </w:r>
          </w:p>
        </w:tc>
      </w:tr>
      <w:tr>
        <w:trPr>
          <w:trHeight w:hRule="exact" w:val="340"/>
        </w:trPr>
        <w:tc>
          <w:tcPr>
            <w:tcW w:type="dxa" w:w="9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永久占地</w:t>
            </w:r>
          </w:p>
        </w:tc>
        <w:tc>
          <w:tcPr>
            <w:tcW w:type="dxa" w:w="1832"/>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道路工程</w:t>
            </w:r>
          </w:p>
        </w:tc>
        <w:tc>
          <w:tcPr>
            <w:tcW w:type="dxa" w:w="346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0.87</w:t>
            </w:r>
          </w:p>
        </w:tc>
        <w:tc>
          <w:tcPr>
            <w:tcW w:type="dxa" w:w="102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0.87</w:t>
            </w:r>
          </w:p>
        </w:tc>
        <w:tc>
          <w:tcPr>
            <w:tcW w:type="dxa" w:w="1608"/>
            <w:gridSpan w:val="3"/>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40"/>
        </w:trPr>
        <w:tc>
          <w:tcPr>
            <w:tcW w:type="dxa" w:w="2788"/>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合计</w:t>
            </w:r>
          </w:p>
        </w:tc>
        <w:tc>
          <w:tcPr>
            <w:tcW w:type="dxa" w:w="3462"/>
            <w:gridSpan w:val="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0.87</w:t>
            </w:r>
          </w:p>
        </w:tc>
        <w:tc>
          <w:tcPr>
            <w:tcW w:type="dxa" w:w="102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0.87</w:t>
            </w:r>
          </w:p>
        </w:tc>
        <w:tc>
          <w:tcPr>
            <w:tcW w:type="dxa" w:w="1608"/>
            <w:gridSpan w:val="3"/>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40"/>
        </w:trPr>
        <w:tc>
          <w:tcPr>
            <w:tcW w:type="dxa" w:w="9072"/>
            <w:gridSpan w:val="17"/>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2" w:lineRule="exact" w:before="68" w:after="0"/>
              <w:ind w:left="0" w:right="0" w:firstLine="0"/>
              <w:jc w:val="center"/>
            </w:pPr>
            <w:r>
              <w:rPr>
                <w:rFonts w:ascii="仿宋_GB2312" w:hAnsi="仿宋_GB2312" w:eastAsia="仿宋_GB2312"/>
                <w:b w:val="0"/>
                <w:i w:val="0"/>
                <w:color w:val="000000"/>
                <w:sz w:val="18"/>
              </w:rPr>
              <w:t>四、土石方平衡（单位万</w:t>
            </w:r>
            <w:r>
              <w:rPr>
                <w:rFonts w:ascii="TimesNewRomanPS" w:hAnsi="TimesNewRomanPS" w:eastAsia="TimesNewRomanPS"/>
                <w:b/>
                <w:i w:val="0"/>
                <w:color w:val="000000"/>
                <w:sz w:val="18"/>
              </w:rPr>
              <w:t xml:space="preserve"> m</w:t>
            </w:r>
            <w:r>
              <w:rPr>
                <w:w w:val="95.83333333333334"/>
                <w:rFonts w:ascii="TimesNewRomanPS" w:hAnsi="TimesNewRomanPS" w:eastAsia="TimesNewRomanPS"/>
                <w:b/>
                <w:i w:val="0"/>
                <w:color w:val="000000"/>
                <w:sz w:val="12"/>
              </w:rPr>
              <w:t>3</w:t>
            </w:r>
            <w:r>
              <w:rPr>
                <w:rFonts w:ascii="仿宋_GB2312" w:hAnsi="仿宋_GB2312" w:eastAsia="仿宋_GB2312"/>
                <w:b w:val="0"/>
                <w:i w:val="0"/>
                <w:color w:val="000000"/>
                <w:sz w:val="18"/>
              </w:rPr>
              <w:t>）</w:t>
            </w:r>
          </w:p>
        </w:tc>
      </w:tr>
      <w:tr>
        <w:trPr>
          <w:trHeight w:hRule="exact" w:val="614"/>
        </w:trPr>
        <w:tc>
          <w:tcPr>
            <w:tcW w:type="dxa" w:w="1992"/>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32" w:after="0"/>
              <w:ind w:left="0" w:right="0" w:firstLine="0"/>
              <w:jc w:val="center"/>
            </w:pPr>
            <w:r>
              <w:rPr>
                <w:rFonts w:ascii="仿宋_GB2312" w:hAnsi="仿宋_GB2312" w:eastAsia="仿宋_GB2312"/>
                <w:b w:val="0"/>
                <w:i w:val="0"/>
                <w:color w:val="000000"/>
                <w:sz w:val="18"/>
              </w:rPr>
              <w:t>项目组成</w:t>
            </w:r>
          </w:p>
        </w:tc>
        <w:tc>
          <w:tcPr>
            <w:tcW w:type="dxa" w:w="1962"/>
            <w:gridSpan w:val="5"/>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2" w:lineRule="exact" w:before="206" w:after="0"/>
              <w:ind w:left="0" w:right="0" w:firstLine="0"/>
              <w:jc w:val="center"/>
            </w:pPr>
            <w:r>
              <w:rPr>
                <w:rFonts w:ascii="仿宋_GB2312" w:hAnsi="仿宋_GB2312" w:eastAsia="仿宋_GB2312"/>
                <w:b w:val="0"/>
                <w:i w:val="0"/>
                <w:color w:val="000000"/>
                <w:sz w:val="18"/>
              </w:rPr>
              <w:t>挖方量（万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2030"/>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2" w:lineRule="exact" w:before="206" w:after="0"/>
              <w:ind w:left="0" w:right="0" w:firstLine="0"/>
              <w:jc w:val="center"/>
            </w:pPr>
            <w:r>
              <w:rPr>
                <w:rFonts w:ascii="仿宋_GB2312" w:hAnsi="仿宋_GB2312" w:eastAsia="仿宋_GB2312"/>
                <w:b w:val="0"/>
                <w:i w:val="0"/>
                <w:color w:val="000000"/>
                <w:sz w:val="18"/>
              </w:rPr>
              <w:t>填方量（万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732"/>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220" w:after="0"/>
              <w:ind w:left="0" w:right="0" w:firstLine="0"/>
              <w:jc w:val="center"/>
            </w:pPr>
            <w:r>
              <w:rPr>
                <w:rFonts w:ascii="仿宋_GB2312" w:hAnsi="仿宋_GB2312" w:eastAsia="仿宋_GB2312"/>
                <w:b w:val="0"/>
                <w:i w:val="0"/>
                <w:color w:val="000000"/>
                <w:sz w:val="18"/>
              </w:rPr>
              <w:t>调入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量（万</w:t>
            </w:r>
          </w:p>
          <w:p>
            <w:pPr>
              <w:autoSpaceDN w:val="0"/>
              <w:autoSpaceDE w:val="0"/>
              <w:widowControl/>
              <w:spacing w:line="200" w:lineRule="exact" w:before="124"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83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220" w:after="0"/>
              <w:ind w:left="0" w:right="0" w:firstLine="0"/>
              <w:jc w:val="center"/>
            </w:pPr>
            <w:r>
              <w:rPr>
                <w:rFonts w:ascii="仿宋_GB2312" w:hAnsi="仿宋_GB2312" w:eastAsia="仿宋_GB2312"/>
                <w:b w:val="0"/>
                <w:i w:val="0"/>
                <w:color w:val="000000"/>
                <w:sz w:val="18"/>
              </w:rPr>
              <w:t>调出量</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0" w:lineRule="exact" w:before="124"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63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20" w:after="0"/>
              <w:ind w:left="0" w:right="0" w:firstLine="0"/>
              <w:jc w:val="center"/>
            </w:pPr>
            <w:r>
              <w:rPr>
                <w:rFonts w:ascii="仿宋_GB2312" w:hAnsi="仿宋_GB2312" w:eastAsia="仿宋_GB2312"/>
                <w:b w:val="0"/>
                <w:i w:val="0"/>
                <w:color w:val="000000"/>
                <w:sz w:val="18"/>
              </w:rPr>
              <w:t>外借</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0" w:lineRule="exact" w:before="124"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88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20" w:after="0"/>
              <w:ind w:left="0" w:right="0" w:firstLine="0"/>
              <w:jc w:val="center"/>
            </w:pPr>
            <w:r>
              <w:rPr>
                <w:rFonts w:ascii="仿宋_GB2312" w:hAnsi="仿宋_GB2312" w:eastAsia="仿宋_GB2312"/>
                <w:b w:val="0"/>
                <w:i w:val="0"/>
                <w:color w:val="000000"/>
                <w:sz w:val="18"/>
              </w:rPr>
              <w:t>弃方量</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0" w:lineRule="exact" w:before="124"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r>
      <w:tr>
        <w:trPr>
          <w:trHeight w:hRule="exact" w:val="632"/>
        </w:trPr>
        <w:tc>
          <w:tcPr>
            <w:tcW w:type="dxa" w:w="1072"/>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796"/>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土方</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混凝</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土</w:t>
            </w: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合计</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土石方</w:t>
            </w:r>
          </w:p>
        </w:tc>
        <w:tc>
          <w:tcPr>
            <w:tcW w:type="dxa" w:w="60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混凝</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土</w:t>
            </w: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合计</w:t>
            </w:r>
          </w:p>
        </w:tc>
        <w:tc>
          <w:tcPr>
            <w:tcW w:type="dxa" w:w="1072"/>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1072"/>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536"/>
            <w:vMerge/>
            <w:tcBorders>
              <w:start w:sz="3.8399999141693115" w:val="single" w:color="#000000"/>
              <w:top w:sz="3.8399999141693115" w:val="single" w:color="#000000"/>
              <w:end w:sz="3.8399999141693115" w:val="single" w:color="#000000"/>
              <w:bottom w:sz="3.8399999141693115" w:val="single" w:color="#000000"/>
            </w:tcBorders>
          </w:tcPr>
          <w:p/>
        </w:tc>
        <w:tc>
          <w:tcPr>
            <w:tcW w:type="dxa" w:w="536"/>
            <w:vMerge/>
            <w:tcBorders>
              <w:start w:sz="3.8399999141693115" w:val="single" w:color="#000000"/>
              <w:top w:sz="3.8399999141693115" w:val="single" w:color="#000000"/>
              <w:end w:sz="3.8399999141693115" w:val="single" w:color="#000000"/>
              <w:bottom w:sz="3.8399999141693115" w:val="single" w:color="#000000"/>
            </w:tcBorders>
          </w:tcPr>
          <w:p/>
        </w:tc>
      </w:tr>
    </w:tbl>
    <w:p>
      <w:pPr>
        <w:autoSpaceDN w:val="0"/>
        <w:autoSpaceDE w:val="0"/>
        <w:widowControl/>
        <w:spacing w:line="198" w:lineRule="exact" w:before="312" w:after="0"/>
        <w:ind w:left="0" w:right="0" w:firstLine="0"/>
        <w:jc w:val="center"/>
      </w:pPr>
      <w:r>
        <w:rPr>
          <w:rFonts w:ascii="TimesNewRomanPSMT" w:hAnsi="TimesNewRomanPSMT" w:eastAsia="TimesNewRomanPSMT"/>
          <w:b w:val="0"/>
          <w:i w:val="0"/>
          <w:color w:val="000000"/>
          <w:sz w:val="18"/>
        </w:rPr>
        <w:t>8</w:t>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1041400</wp:posOffset>
            </wp:positionH>
            <wp:positionV relativeFrom="page">
              <wp:posOffset>924560</wp:posOffset>
            </wp:positionV>
            <wp:extent cx="5472430" cy="4151003"/>
            <wp:wrapNone/>
            <wp:docPr id="7" name="Picture 7"/>
            <wp:cNvGraphicFramePr>
              <a:graphicFrameLocks noChangeAspect="1"/>
            </wp:cNvGraphicFramePr>
            <a:graphic>
              <a:graphicData uri="http://schemas.openxmlformats.org/drawingml/2006/picture">
                <pic:pic>
                  <pic:nvPicPr>
                    <pic:cNvPr id="0" name="image.png"/>
                    <pic:cNvPicPr/>
                  </pic:nvPicPr>
                  <pic:blipFill>
                    <a:blip r:embed="rId15"/>
                    <a:stretch>
                      <a:fillRect/>
                    </a:stretch>
                  </pic:blipFill>
                  <pic:spPr>
                    <a:xfrm>
                      <a:off x="0" y="0"/>
                      <a:ext cx="5472430" cy="4151003"/>
                    </a:xfrm>
                    <a:prstGeom prst="rect"/>
                  </pic:spPr>
                </pic:pic>
              </a:graphicData>
            </a:graphic>
          </wp:anchor>
        </w:drawing>
      </w:r>
      <w:r>
        <w:drawing>
          <wp:anchor xmlns:a="http://schemas.openxmlformats.org/drawingml/2006/main" xmlns:pic="http://schemas.openxmlformats.org/drawingml/2006/picture" distT="0" distB="0" distL="0" distR="0" simplePos="0" relativeHeight="0" behindDoc="1" locked="0" layoutInCell="1" allowOverlap="1">
            <wp:simplePos x="0" y="0"/>
            <wp:positionH relativeFrom="page">
              <wp:posOffset>3807460</wp:posOffset>
            </wp:positionH>
            <wp:positionV relativeFrom="page">
              <wp:posOffset>1341120</wp:posOffset>
            </wp:positionV>
            <wp:extent cx="1346200" cy="1574083"/>
            <wp:wrapNone/>
            <wp:docPr id="8" name="Picture 8"/>
            <wp:cNvGraphicFramePr>
              <a:graphicFrameLocks noChangeAspect="1"/>
            </wp:cNvGraphicFramePr>
            <a:graphic>
              <a:graphicData uri="http://schemas.openxmlformats.org/drawingml/2006/picture">
                <pic:pic>
                  <pic:nvPicPr>
                    <pic:cNvPr id="0" name="image.png"/>
                    <pic:cNvPicPr/>
                  </pic:nvPicPr>
                  <pic:blipFill>
                    <a:blip r:embed="rId16"/>
                    <a:stretch>
                      <a:fillRect/>
                    </a:stretch>
                  </pic:blipFill>
                  <pic:spPr>
                    <a:xfrm>
                      <a:off x="0" y="0"/>
                      <a:ext cx="1346200" cy="1574083"/>
                    </a:xfrm>
                    <a:prstGeom prst="rect"/>
                  </pic:spPr>
                </pic:pic>
              </a:graphicData>
            </a:graphic>
          </wp:anchor>
        </w:drawing>
      </w:r>
    </w:p>
    <w:p>
      <w:pPr>
        <w:sectPr>
          <w:pgSz w:w="11906" w:h="16838"/>
          <w:pgMar w:top="548" w:right="1388" w:bottom="496" w:left="1408" w:header="720" w:footer="720" w:gutter="0"/>
          <w:cols w:space="720"/>
          <w:docGrid w:linePitch="360"/>
        </w:sectPr>
      </w:pPr>
    </w:p>
    <w:p>
      <w:pPr>
        <w:autoSpaceDN w:val="0"/>
        <w:autoSpaceDE w:val="0"/>
        <w:widowControl/>
        <w:spacing w:line="890" w:lineRule="exact" w:before="0" w:after="0"/>
        <w:ind w:left="0" w:right="0"/>
      </w:pPr>
    </w:p>
    <w:tbl>
      <w:tblPr>
        <w:tblW w:type="auto" w:w="0"/>
        <w:tblLayout w:type="fixed"/>
        <w:tblLook w:firstColumn="1" w:firstRow="1" w:lastColumn="0" w:lastRow="0" w:noHBand="0" w:noVBand="1" w:val="04A0"/>
        <w:tblInd w:w="7.9999999999998295" w:type="dxa"/>
      </w:tblPr>
      <w:tblGrid>
        <w:gridCol w:w="759"/>
        <w:gridCol w:w="759"/>
        <w:gridCol w:w="759"/>
        <w:gridCol w:w="759"/>
        <w:gridCol w:w="759"/>
        <w:gridCol w:w="759"/>
        <w:gridCol w:w="759"/>
        <w:gridCol w:w="759"/>
        <w:gridCol w:w="759"/>
        <w:gridCol w:w="759"/>
        <w:gridCol w:w="759"/>
        <w:gridCol w:w="759"/>
      </w:tblGrid>
      <w:tr>
        <w:trPr>
          <w:trHeight w:hRule="exact" w:val="322"/>
        </w:trPr>
        <w:tc>
          <w:tcPr>
            <w:tcW w:type="dxa" w:w="16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道路工程区</w:t>
            </w:r>
          </w:p>
        </w:tc>
        <w:tc>
          <w:tcPr>
            <w:tcW w:type="dxa" w:w="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①</w:t>
            </w:r>
          </w:p>
        </w:tc>
        <w:tc>
          <w:tcPr>
            <w:tcW w:type="dxa" w:w="7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0.14</w:t>
            </w: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0.19</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6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0.05</w:t>
            </w: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c>
          <w:tcPr>
            <w:tcW w:type="dxa" w:w="7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5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6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0.09</w:t>
            </w:r>
          </w:p>
        </w:tc>
      </w:tr>
      <w:tr>
        <w:trPr>
          <w:trHeight w:hRule="exact" w:val="322"/>
        </w:trPr>
        <w:tc>
          <w:tcPr>
            <w:tcW w:type="dxa" w:w="16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合计</w:t>
            </w:r>
          </w:p>
        </w:tc>
        <w:tc>
          <w:tcPr>
            <w:tcW w:type="dxa" w:w="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0.14</w:t>
            </w: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0.19</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6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c>
          <w:tcPr>
            <w:tcW w:type="dxa" w:w="7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5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6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0.09</w:t>
            </w:r>
          </w:p>
        </w:tc>
      </w:tr>
      <w:tr>
        <w:trPr>
          <w:trHeight w:hRule="exact" w:val="322"/>
        </w:trPr>
        <w:tc>
          <w:tcPr>
            <w:tcW w:type="dxa" w:w="9072"/>
            <w:gridSpan w:val="1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62" w:after="0"/>
              <w:ind w:left="104" w:right="104" w:firstLine="0"/>
              <w:jc w:val="left"/>
            </w:pPr>
            <w:r>
              <w:rPr>
                <w:rFonts w:ascii="仿宋_GB2312" w:hAnsi="仿宋_GB2312" w:eastAsia="仿宋_GB2312"/>
                <w:b w:val="0"/>
                <w:i w:val="0"/>
                <w:color w:val="000000"/>
                <w:sz w:val="18"/>
              </w:rPr>
              <w:t>说明：以上挖方、填方、弃方全部为自然方；可按</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开挖</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调入</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外借</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回填</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调出</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废弃</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进行校核。</w:t>
            </w:r>
          </w:p>
        </w:tc>
      </w:tr>
    </w:tbl>
    <w:p>
      <w:pPr>
        <w:autoSpaceDN w:val="0"/>
        <w:autoSpaceDE w:val="0"/>
        <w:widowControl/>
        <w:spacing w:line="266" w:lineRule="exact" w:before="368" w:after="0"/>
        <w:ind w:left="392" w:right="392" w:firstLine="0"/>
        <w:jc w:val="left"/>
      </w:pPr>
      <w:r>
        <w:rPr>
          <w:rFonts w:ascii="TimesNewRomanPS" w:hAnsi="TimesNewRomanPS" w:eastAsia="TimesNewRomanPS"/>
          <w:b/>
          <w:i w:val="0"/>
          <w:color w:val="000000"/>
          <w:sz w:val="24"/>
        </w:rPr>
        <w:t>2.1.2</w:t>
      </w:r>
      <w:r>
        <w:rPr>
          <w:rFonts w:ascii="宋体" w:hAnsi="宋体" w:eastAsia="宋体"/>
          <w:b w:val="0"/>
          <w:i w:val="0"/>
          <w:color w:val="000000"/>
          <w:sz w:val="24"/>
        </w:rPr>
        <w:t xml:space="preserve"> 项目组成</w:t>
      </w:r>
    </w:p>
    <w:p>
      <w:pPr>
        <w:autoSpaceDN w:val="0"/>
        <w:autoSpaceDE w:val="0"/>
        <w:widowControl/>
        <w:spacing w:line="268" w:lineRule="exact" w:before="462" w:after="0"/>
        <w:ind w:left="872" w:right="872" w:firstLine="0"/>
        <w:jc w:val="left"/>
      </w:pPr>
      <w:r>
        <w:rPr>
          <w:rFonts w:ascii="仿宋_GB2312" w:hAnsi="仿宋_GB2312" w:eastAsia="仿宋_GB2312"/>
          <w:b w:val="0"/>
          <w:i w:val="0"/>
          <w:color w:val="000000"/>
          <w:sz w:val="24"/>
        </w:rPr>
        <w:t>本项目主要由道路工程组成。项目组成情况见表</w:t>
      </w:r>
      <w:r>
        <w:rPr>
          <w:rFonts w:ascii="TimesNewRomanPSMT" w:hAnsi="TimesNewRomanPSMT" w:eastAsia="TimesNewRomanPSMT"/>
          <w:b w:val="0"/>
          <w:i w:val="0"/>
          <w:color w:val="000000"/>
          <w:sz w:val="24"/>
        </w:rPr>
        <w:t xml:space="preserve"> 2.1-2</w:t>
      </w:r>
      <w:r>
        <w:rPr>
          <w:rFonts w:ascii="仿宋_GB2312" w:hAnsi="仿宋_GB2312" w:eastAsia="仿宋_GB2312"/>
          <w:b w:val="0"/>
          <w:i w:val="0"/>
          <w:color w:val="000000"/>
          <w:sz w:val="24"/>
        </w:rPr>
        <w:t>。</w:t>
      </w:r>
    </w:p>
    <w:p>
      <w:pPr>
        <w:autoSpaceDN w:val="0"/>
        <w:autoSpaceDE w:val="0"/>
        <w:widowControl/>
        <w:spacing w:line="266" w:lineRule="exact" w:before="122" w:after="18"/>
        <w:ind w:left="0" w:right="0" w:firstLine="0"/>
        <w:jc w:val="center"/>
      </w:pPr>
      <w:r>
        <w:rPr>
          <w:rFonts w:ascii="仿宋" w:hAnsi="仿宋" w:eastAsia="仿宋"/>
          <w:b w:val="0"/>
          <w:i w:val="0"/>
          <w:color w:val="000000"/>
          <w:sz w:val="24"/>
        </w:rPr>
        <w:t>表</w:t>
      </w:r>
      <w:r>
        <w:rPr>
          <w:rFonts w:ascii="TimesNewRomanPS" w:hAnsi="TimesNewRomanPS" w:eastAsia="TimesNewRomanPS"/>
          <w:b/>
          <w:i w:val="0"/>
          <w:color w:val="000000"/>
          <w:sz w:val="24"/>
        </w:rPr>
        <w:t xml:space="preserve"> 2.1-2</w:t>
      </w:r>
      <w:r>
        <w:rPr>
          <w:rFonts w:ascii="仿宋" w:hAnsi="仿宋" w:eastAsia="仿宋"/>
          <w:b w:val="0"/>
          <w:i w:val="0"/>
          <w:color w:val="000000"/>
          <w:sz w:val="24"/>
        </w:rPr>
        <w:t xml:space="preserve"> 项目组成表</w:t>
      </w:r>
    </w:p>
    <w:tbl>
      <w:tblPr>
        <w:tblW w:type="auto" w:w="0"/>
        <w:tblLayout w:type="fixed"/>
        <w:tblLook w:firstColumn="1" w:firstRow="1" w:lastColumn="0" w:lastRow="0" w:noHBand="0" w:noVBand="1" w:val="04A0"/>
        <w:tblInd w:w="7.9999999999998295" w:type="dxa"/>
      </w:tblPr>
      <w:tblGrid>
        <w:gridCol w:w="4555"/>
        <w:gridCol w:w="4555"/>
      </w:tblGrid>
      <w:tr>
        <w:trPr>
          <w:trHeight w:hRule="exact" w:val="294"/>
        </w:trPr>
        <w:tc>
          <w:tcPr>
            <w:tcW w:type="dxa" w:w="27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项目组成</w:t>
            </w:r>
          </w:p>
        </w:tc>
        <w:tc>
          <w:tcPr>
            <w:tcW w:type="dxa" w:w="6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4" w:after="0"/>
              <w:ind w:left="0" w:right="0" w:firstLine="0"/>
              <w:jc w:val="center"/>
            </w:pPr>
            <w:r>
              <w:rPr>
                <w:rFonts w:ascii="仿宋_GB2312" w:hAnsi="仿宋_GB2312" w:eastAsia="仿宋_GB2312"/>
                <w:b w:val="0"/>
                <w:i w:val="0"/>
                <w:color w:val="000000"/>
                <w:sz w:val="18"/>
              </w:rPr>
              <w:t>主要建设内容</w:t>
            </w:r>
          </w:p>
        </w:tc>
      </w:tr>
      <w:tr>
        <w:trPr>
          <w:trHeight w:hRule="exact" w:val="634"/>
        </w:trPr>
        <w:tc>
          <w:tcPr>
            <w:tcW w:type="dxa" w:w="27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2" w:after="0"/>
              <w:ind w:left="0" w:right="0" w:firstLine="0"/>
              <w:jc w:val="center"/>
            </w:pPr>
            <w:r>
              <w:rPr>
                <w:rFonts w:ascii="仿宋_GB2312" w:hAnsi="仿宋_GB2312" w:eastAsia="仿宋_GB2312"/>
                <w:b w:val="0"/>
                <w:i w:val="0"/>
                <w:color w:val="000000"/>
                <w:sz w:val="18"/>
              </w:rPr>
              <w:t>道路工程</w:t>
            </w:r>
          </w:p>
        </w:tc>
        <w:tc>
          <w:tcPr>
            <w:tcW w:type="dxa" w:w="6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仿宋_GB2312" w:hAnsi="仿宋_GB2312" w:eastAsia="仿宋_GB2312"/>
                <w:b w:val="0"/>
                <w:i w:val="0"/>
                <w:color w:val="000000"/>
                <w:sz w:val="18"/>
              </w:rPr>
              <w:t>根据施工设计图纸和竣工验收资料，本次改造两条道路，共</w:t>
            </w:r>
            <w:r>
              <w:rPr>
                <w:rFonts w:ascii="TimesNewRomanPSMT" w:hAnsi="TimesNewRomanPSMT" w:eastAsia="TimesNewRomanPSMT"/>
                <w:b w:val="0"/>
                <w:i w:val="0"/>
                <w:color w:val="000000"/>
                <w:sz w:val="18"/>
              </w:rPr>
              <w:t xml:space="preserve"> 807m</w:t>
            </w:r>
            <w:r>
              <w:rPr>
                <w:rFonts w:ascii="仿宋_GB2312" w:hAnsi="仿宋_GB2312" w:eastAsia="仿宋_GB2312"/>
                <w:b w:val="0"/>
                <w:i w:val="0"/>
                <w:color w:val="000000"/>
                <w:sz w:val="18"/>
              </w:rPr>
              <w:t>，老街</w:t>
            </w:r>
            <w:r>
              <w:rPr>
                <w:rFonts w:ascii="TimesNewRomanPSMT" w:hAnsi="TimesNewRomanPSMT" w:eastAsia="TimesNewRomanPSMT"/>
                <w:b w:val="0"/>
                <w:i w:val="0"/>
                <w:color w:val="000000"/>
                <w:sz w:val="18"/>
              </w:rPr>
              <w:t xml:space="preserve"> 526m</w:t>
            </w:r>
            <w:r>
              <w:rPr>
                <w:rFonts w:ascii="仿宋_GB2312" w:hAnsi="仿宋_GB2312" w:eastAsia="仿宋_GB2312"/>
                <w:b w:val="0"/>
                <w:i w:val="0"/>
                <w:color w:val="000000"/>
                <w:sz w:val="18"/>
              </w:rPr>
              <w:t>（典</w:t>
            </w:r>
          </w:p>
          <w:p>
            <w:pPr>
              <w:autoSpaceDN w:val="0"/>
              <w:autoSpaceDE w:val="0"/>
              <w:widowControl/>
              <w:spacing w:line="200" w:lineRule="exact" w:before="112" w:after="0"/>
              <w:ind w:left="24" w:right="24" w:firstLine="0"/>
              <w:jc w:val="left"/>
            </w:pPr>
            <w:r>
              <w:rPr>
                <w:rFonts w:ascii="仿宋_GB2312" w:hAnsi="仿宋_GB2312" w:eastAsia="仿宋_GB2312"/>
                <w:b w:val="0"/>
                <w:i w:val="0"/>
                <w:color w:val="000000"/>
                <w:sz w:val="18"/>
              </w:rPr>
              <w:t>型路面宽度</w:t>
            </w:r>
            <w:r>
              <w:rPr>
                <w:rFonts w:ascii="TimesNewRomanPSMT" w:hAnsi="TimesNewRomanPSMT" w:eastAsia="TimesNewRomanPSMT"/>
                <w:b w:val="0"/>
                <w:i w:val="0"/>
                <w:color w:val="000000"/>
                <w:sz w:val="18"/>
              </w:rPr>
              <w:t xml:space="preserve"> 5.2~9m</w:t>
            </w:r>
            <w:r>
              <w:rPr>
                <w:rFonts w:ascii="仿宋_GB2312" w:hAnsi="仿宋_GB2312" w:eastAsia="仿宋_GB2312"/>
                <w:b w:val="0"/>
                <w:i w:val="0"/>
                <w:color w:val="000000"/>
                <w:sz w:val="18"/>
              </w:rPr>
              <w:t>），四坪街</w:t>
            </w:r>
            <w:r>
              <w:rPr>
                <w:rFonts w:ascii="TimesNewRomanPSMT" w:hAnsi="TimesNewRomanPSMT" w:eastAsia="TimesNewRomanPSMT"/>
                <w:b w:val="0"/>
                <w:i w:val="0"/>
                <w:color w:val="000000"/>
                <w:sz w:val="18"/>
              </w:rPr>
              <w:t xml:space="preserve"> 281m</w:t>
            </w:r>
            <w:r>
              <w:rPr>
                <w:rFonts w:ascii="仿宋_GB2312" w:hAnsi="仿宋_GB2312" w:eastAsia="仿宋_GB2312"/>
                <w:b w:val="0"/>
                <w:i w:val="0"/>
                <w:color w:val="000000"/>
                <w:sz w:val="18"/>
              </w:rPr>
              <w:t>（典型路面宽度</w:t>
            </w:r>
            <w:r>
              <w:rPr>
                <w:rFonts w:ascii="TimesNewRomanPSMT" w:hAnsi="TimesNewRomanPSMT" w:eastAsia="TimesNewRomanPSMT"/>
                <w:b w:val="0"/>
                <w:i w:val="0"/>
                <w:color w:val="000000"/>
                <w:sz w:val="18"/>
              </w:rPr>
              <w:t xml:space="preserve"> 10.9m</w:t>
            </w:r>
            <w:r>
              <w:rPr>
                <w:rFonts w:ascii="仿宋_GB2312" w:hAnsi="仿宋_GB2312" w:eastAsia="仿宋_GB2312"/>
                <w:b w:val="0"/>
                <w:i w:val="0"/>
                <w:color w:val="000000"/>
                <w:sz w:val="18"/>
              </w:rPr>
              <w:t>）。</w:t>
            </w:r>
          </w:p>
        </w:tc>
      </w:tr>
    </w:tbl>
    <w:p>
      <w:pPr>
        <w:autoSpaceDN w:val="0"/>
        <w:autoSpaceDE w:val="0"/>
        <w:widowControl/>
        <w:spacing w:line="264" w:lineRule="exact" w:before="368" w:after="0"/>
        <w:ind w:left="392" w:right="392" w:firstLine="0"/>
        <w:jc w:val="left"/>
      </w:pPr>
      <w:r>
        <w:rPr>
          <w:rFonts w:ascii="TimesNewRomanPS" w:hAnsi="TimesNewRomanPS" w:eastAsia="TimesNewRomanPS"/>
          <w:b/>
          <w:i w:val="0"/>
          <w:color w:val="000000"/>
          <w:sz w:val="24"/>
        </w:rPr>
        <w:t>2.1.3</w:t>
      </w:r>
      <w:r>
        <w:rPr>
          <w:rFonts w:ascii="宋体" w:hAnsi="宋体" w:eastAsia="宋体"/>
          <w:b w:val="0"/>
          <w:i w:val="0"/>
          <w:color w:val="000000"/>
          <w:sz w:val="24"/>
        </w:rPr>
        <w:t xml:space="preserve"> 工程布置</w:t>
      </w:r>
    </w:p>
    <w:p>
      <w:pPr>
        <w:autoSpaceDN w:val="0"/>
        <w:autoSpaceDE w:val="0"/>
        <w:widowControl/>
        <w:spacing w:line="240" w:lineRule="exact" w:before="472" w:after="0"/>
        <w:ind w:left="872" w:right="872" w:firstLine="0"/>
        <w:jc w:val="left"/>
      </w:pPr>
      <w:r>
        <w:rPr>
          <w:rFonts w:ascii="仿宋_GB2312" w:hAnsi="仿宋_GB2312" w:eastAsia="仿宋_GB2312"/>
          <w:b w:val="0"/>
          <w:i w:val="0"/>
          <w:color w:val="000000"/>
          <w:sz w:val="24"/>
        </w:rPr>
        <w:t>一、道路工程</w:t>
      </w:r>
    </w:p>
    <w:p>
      <w:pPr>
        <w:autoSpaceDN w:val="0"/>
        <w:autoSpaceDE w:val="0"/>
        <w:widowControl/>
        <w:spacing w:line="266" w:lineRule="exact" w:before="218"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）道路改造前现状</w:t>
      </w:r>
    </w:p>
    <w:p>
      <w:pPr>
        <w:autoSpaceDN w:val="0"/>
        <w:autoSpaceDE w:val="0"/>
        <w:widowControl/>
        <w:spacing w:line="240" w:lineRule="exact" w:before="212" w:after="0"/>
        <w:ind w:left="292" w:right="292" w:firstLine="0"/>
        <w:jc w:val="right"/>
      </w:pPr>
      <w:r>
        <w:rPr>
          <w:rFonts w:ascii="仿宋_GB2312" w:hAnsi="仿宋_GB2312" w:eastAsia="仿宋_GB2312"/>
          <w:b w:val="0"/>
          <w:i w:val="0"/>
          <w:color w:val="000000"/>
          <w:sz w:val="24"/>
        </w:rPr>
        <w:t>本项目原路沥青比较薄弱，部分路段路况较差，路面病害主要有沉陷、龟裂、</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块裂、车辙、碎板、裂缝等病害。</w:t>
      </w:r>
    </w:p>
    <w:p>
      <w:pPr>
        <w:autoSpaceDN w:val="0"/>
        <w:autoSpaceDE w:val="0"/>
        <w:widowControl/>
        <w:spacing w:line="240" w:lineRule="exact" w:before="228" w:after="0"/>
        <w:ind w:left="872" w:right="872" w:firstLine="0"/>
        <w:jc w:val="left"/>
      </w:pPr>
      <w:r>
        <w:rPr>
          <w:rFonts w:ascii="仿宋_GB2312" w:hAnsi="仿宋_GB2312" w:eastAsia="仿宋_GB2312"/>
          <w:b w:val="0"/>
          <w:i w:val="0"/>
          <w:color w:val="000000"/>
          <w:sz w:val="24"/>
        </w:rPr>
        <w:t>现有公路技术标准如下，不改变旧路指标。</w:t>
      </w:r>
    </w:p>
    <w:p>
      <w:pPr>
        <w:autoSpaceDN w:val="0"/>
        <w:autoSpaceDE w:val="0"/>
        <w:widowControl/>
        <w:spacing w:line="266" w:lineRule="exact" w:before="218" w:after="0"/>
        <w:ind w:left="872" w:right="872"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公路等级</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场镇道路</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等外级</w:t>
      </w:r>
      <w:r>
        <w:rPr>
          <w:rFonts w:ascii="TimesNewRomanPSMT" w:hAnsi="TimesNewRomanPSMT" w:eastAsia="TimesNewRomanPSMT"/>
          <w:b w:val="0"/>
          <w:i w:val="0"/>
          <w:color w:val="000000"/>
          <w:sz w:val="24"/>
        </w:rPr>
        <w:t>)</w:t>
      </w:r>
    </w:p>
    <w:p>
      <w:pPr>
        <w:autoSpaceDN w:val="0"/>
        <w:autoSpaceDE w:val="0"/>
        <w:widowControl/>
        <w:spacing w:line="268" w:lineRule="exact" w:before="202" w:after="0"/>
        <w:ind w:left="872" w:right="872"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设计速度</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按</w:t>
      </w:r>
      <w:r>
        <w:rPr>
          <w:rFonts w:ascii="TimesNewRomanPSMT" w:hAnsi="TimesNewRomanPSMT" w:eastAsia="TimesNewRomanPSMT"/>
          <w:b w:val="0"/>
          <w:i w:val="0"/>
          <w:color w:val="000000"/>
          <w:sz w:val="24"/>
        </w:rPr>
        <w:t xml:space="preserve"> 10km/h</w:t>
      </w:r>
    </w:p>
    <w:p>
      <w:pPr>
        <w:autoSpaceDN w:val="0"/>
        <w:autoSpaceDE w:val="0"/>
        <w:widowControl/>
        <w:spacing w:line="268" w:lineRule="exact" w:before="200" w:after="0"/>
        <w:ind w:left="872" w:right="872" w:firstLine="0"/>
        <w:jc w:val="left"/>
      </w:pP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代表性路基宽</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老街路面</w:t>
      </w:r>
      <w:r>
        <w:rPr>
          <w:rFonts w:ascii="TimesNewRomanPSMT" w:hAnsi="TimesNewRomanPSMT" w:eastAsia="TimesNewRomanPSMT"/>
          <w:b w:val="0"/>
          <w:i w:val="0"/>
          <w:color w:val="000000"/>
          <w:sz w:val="24"/>
        </w:rPr>
        <w:t xml:space="preserve"> 5.2~9m</w:t>
      </w:r>
      <w:r>
        <w:rPr>
          <w:rFonts w:ascii="仿宋_GB2312" w:hAnsi="仿宋_GB2312" w:eastAsia="仿宋_GB2312"/>
          <w:b w:val="0"/>
          <w:i w:val="0"/>
          <w:color w:val="000000"/>
          <w:sz w:val="24"/>
        </w:rPr>
        <w:t>，四坪街路面</w:t>
      </w:r>
      <w:r>
        <w:rPr>
          <w:rFonts w:ascii="TimesNewRomanPSMT" w:hAnsi="TimesNewRomanPSMT" w:eastAsia="TimesNewRomanPSMT"/>
          <w:b w:val="0"/>
          <w:i w:val="0"/>
          <w:color w:val="000000"/>
          <w:sz w:val="24"/>
        </w:rPr>
        <w:t xml:space="preserve"> 10.9m</w:t>
      </w:r>
    </w:p>
    <w:p>
      <w:pPr>
        <w:autoSpaceDN w:val="0"/>
        <w:autoSpaceDE w:val="0"/>
        <w:widowControl/>
        <w:spacing w:line="266" w:lineRule="exact" w:before="200"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）改造道路指标</w:t>
      </w:r>
    </w:p>
    <w:p>
      <w:pPr>
        <w:autoSpaceDN w:val="0"/>
        <w:autoSpaceDE w:val="0"/>
        <w:widowControl/>
        <w:spacing w:line="240" w:lineRule="exact" w:before="212" w:after="0"/>
        <w:ind w:left="412" w:right="412" w:firstLine="0"/>
        <w:jc w:val="right"/>
      </w:pPr>
      <w:r>
        <w:rPr>
          <w:rFonts w:ascii="仿宋_GB2312" w:hAnsi="仿宋_GB2312" w:eastAsia="仿宋_GB2312"/>
          <w:b w:val="0"/>
          <w:i w:val="0"/>
          <w:color w:val="000000"/>
          <w:sz w:val="24"/>
        </w:rPr>
        <w:t>本项目为整治工程，不改变旧路指标情况，沿用旧路路线。本次设计执行技</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术标准为：</w:t>
      </w:r>
    </w:p>
    <w:p>
      <w:pPr>
        <w:autoSpaceDN w:val="0"/>
        <w:autoSpaceDE w:val="0"/>
        <w:widowControl/>
        <w:spacing w:line="268" w:lineRule="exact" w:before="218" w:after="96"/>
        <w:ind w:left="3054" w:right="3054"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2.1-3</w:t>
      </w:r>
      <w:r>
        <w:rPr>
          <w:rFonts w:ascii="仿宋" w:hAnsi="仿宋" w:eastAsia="仿宋"/>
          <w:b w:val="0"/>
          <w:i w:val="0"/>
          <w:color w:val="000000"/>
          <w:sz w:val="24"/>
        </w:rPr>
        <w:t xml:space="preserve"> 工程建设规模表</w:t>
      </w:r>
    </w:p>
    <w:tbl>
      <w:tblPr>
        <w:tblW w:type="auto" w:w="0"/>
        <w:tblLayout w:type="fixed"/>
        <w:tblLook w:firstColumn="1" w:firstRow="1" w:lastColumn="0" w:lastRow="0" w:noHBand="0" w:noVBand="1" w:val="04A0"/>
        <w:tblInd w:w="283.9999999999998" w:type="dxa"/>
      </w:tblPr>
      <w:tblGrid>
        <w:gridCol w:w="2277"/>
        <w:gridCol w:w="2277"/>
        <w:gridCol w:w="2277"/>
        <w:gridCol w:w="2277"/>
      </w:tblGrid>
      <w:tr>
        <w:trPr>
          <w:trHeight w:hRule="exact" w:val="322"/>
        </w:trPr>
        <w:tc>
          <w:tcPr>
            <w:tcW w:type="dxa" w:w="171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项目</w:t>
            </w:r>
          </w:p>
        </w:tc>
        <w:tc>
          <w:tcPr>
            <w:tcW w:type="dxa" w:w="34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数量</w:t>
            </w:r>
          </w:p>
        </w:tc>
        <w:tc>
          <w:tcPr>
            <w:tcW w:type="dxa" w:w="2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项目</w:t>
            </w:r>
          </w:p>
        </w:tc>
        <w:tc>
          <w:tcPr>
            <w:tcW w:type="dxa" w:w="65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数量</w:t>
            </w:r>
          </w:p>
        </w:tc>
      </w:tr>
      <w:tr>
        <w:trPr>
          <w:trHeight w:hRule="exact" w:val="322"/>
        </w:trPr>
        <w:tc>
          <w:tcPr>
            <w:tcW w:type="dxa" w:w="171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104" w:right="104" w:firstLine="0"/>
              <w:jc w:val="left"/>
            </w:pPr>
            <w:r>
              <w:rPr>
                <w:rFonts w:ascii="仿宋_GB2312" w:hAnsi="仿宋_GB2312" w:eastAsia="仿宋_GB2312"/>
                <w:b w:val="0"/>
                <w:i w:val="0"/>
                <w:color w:val="000000"/>
                <w:sz w:val="18"/>
              </w:rPr>
              <w:t>公路等级</w:t>
            </w:r>
          </w:p>
        </w:tc>
        <w:tc>
          <w:tcPr>
            <w:tcW w:type="dxa" w:w="34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106" w:right="106" w:firstLine="0"/>
              <w:jc w:val="left"/>
            </w:pPr>
            <w:r>
              <w:rPr>
                <w:rFonts w:ascii="仿宋_GB2312" w:hAnsi="仿宋_GB2312" w:eastAsia="仿宋_GB2312"/>
                <w:b w:val="0"/>
                <w:i w:val="0"/>
                <w:color w:val="000000"/>
                <w:sz w:val="18"/>
              </w:rPr>
              <w:t>场镇道路（等外级）</w:t>
            </w:r>
          </w:p>
        </w:tc>
        <w:tc>
          <w:tcPr>
            <w:tcW w:type="dxa" w:w="2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104" w:right="104" w:firstLine="0"/>
              <w:jc w:val="left"/>
            </w:pPr>
            <w:r>
              <w:rPr>
                <w:rFonts w:ascii="仿宋_GB2312" w:hAnsi="仿宋_GB2312" w:eastAsia="仿宋_GB2312"/>
                <w:b w:val="0"/>
                <w:i w:val="0"/>
                <w:color w:val="000000"/>
                <w:sz w:val="18"/>
              </w:rPr>
              <w:t>加铺沥青混凝土路面（</w:t>
            </w:r>
            <w:r>
              <w:rPr>
                <w:rFonts w:ascii="宋体" w:hAnsi="宋体" w:eastAsia="宋体"/>
                <w:b w:val="0"/>
                <w:i w:val="0"/>
                <w:color w:val="000000"/>
                <w:sz w:val="18"/>
              </w:rPr>
              <w:t>㎡</w:t>
            </w:r>
            <w:r>
              <w:rPr>
                <w:rFonts w:ascii="仿宋_GB2312" w:hAnsi="仿宋_GB2312" w:eastAsia="仿宋_GB2312"/>
                <w:b w:val="0"/>
                <w:i w:val="0"/>
                <w:color w:val="000000"/>
                <w:sz w:val="18"/>
              </w:rPr>
              <w:t>）</w:t>
            </w:r>
          </w:p>
        </w:tc>
        <w:tc>
          <w:tcPr>
            <w:tcW w:type="dxa" w:w="65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7985</w:t>
            </w:r>
          </w:p>
        </w:tc>
      </w:tr>
      <w:tr>
        <w:trPr>
          <w:trHeight w:hRule="exact" w:val="322"/>
        </w:trPr>
        <w:tc>
          <w:tcPr>
            <w:tcW w:type="dxa" w:w="171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104" w:right="104" w:firstLine="0"/>
              <w:jc w:val="left"/>
            </w:pPr>
            <w:r>
              <w:rPr>
                <w:rFonts w:ascii="仿宋_GB2312" w:hAnsi="仿宋_GB2312" w:eastAsia="仿宋_GB2312"/>
                <w:b w:val="0"/>
                <w:i w:val="0"/>
                <w:color w:val="000000"/>
                <w:sz w:val="18"/>
              </w:rPr>
              <w:t>路面宽度（</w:t>
            </w:r>
            <w:r>
              <w:rPr>
                <w:rFonts w:ascii="TimesNewRomanPSMT" w:hAnsi="TimesNewRomanPSMT" w:eastAsia="TimesNewRomanPSMT"/>
                <w:b w:val="0"/>
                <w:i w:val="0"/>
                <w:color w:val="000000"/>
                <w:sz w:val="18"/>
              </w:rPr>
              <w:t>m</w:t>
            </w:r>
            <w:r>
              <w:rPr>
                <w:rFonts w:ascii="仿宋_GB2312" w:hAnsi="仿宋_GB2312" w:eastAsia="仿宋_GB2312"/>
                <w:b w:val="0"/>
                <w:i w:val="0"/>
                <w:color w:val="000000"/>
                <w:sz w:val="18"/>
              </w:rPr>
              <w:t>）</w:t>
            </w:r>
          </w:p>
        </w:tc>
        <w:tc>
          <w:tcPr>
            <w:tcW w:type="dxa" w:w="34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106" w:right="106" w:firstLine="0"/>
              <w:jc w:val="left"/>
            </w:pPr>
            <w:r>
              <w:rPr>
                <w:rFonts w:ascii="仿宋_GB2312" w:hAnsi="仿宋_GB2312" w:eastAsia="仿宋_GB2312"/>
                <w:b w:val="0"/>
                <w:i w:val="0"/>
                <w:color w:val="000000"/>
                <w:sz w:val="18"/>
              </w:rPr>
              <w:t>老街路面</w:t>
            </w:r>
            <w:r>
              <w:rPr>
                <w:rFonts w:ascii="TimesNewRomanPSMT" w:hAnsi="TimesNewRomanPSMT" w:eastAsia="TimesNewRomanPSMT"/>
                <w:b w:val="0"/>
                <w:i w:val="0"/>
                <w:color w:val="000000"/>
                <w:sz w:val="18"/>
              </w:rPr>
              <w:t xml:space="preserve"> 5.2~9m</w:t>
            </w:r>
            <w:r>
              <w:rPr>
                <w:rFonts w:ascii="仿宋_GB2312" w:hAnsi="仿宋_GB2312" w:eastAsia="仿宋_GB2312"/>
                <w:b w:val="0"/>
                <w:i w:val="0"/>
                <w:color w:val="000000"/>
                <w:sz w:val="18"/>
              </w:rPr>
              <w:t>，四坪街路面</w:t>
            </w:r>
            <w:r>
              <w:rPr>
                <w:rFonts w:ascii="TimesNewRomanPSMT" w:hAnsi="TimesNewRomanPSMT" w:eastAsia="TimesNewRomanPSMT"/>
                <w:b w:val="0"/>
                <w:i w:val="0"/>
                <w:color w:val="000000"/>
                <w:sz w:val="18"/>
              </w:rPr>
              <w:t xml:space="preserve"> 10.9m</w:t>
            </w:r>
          </w:p>
        </w:tc>
        <w:tc>
          <w:tcPr>
            <w:tcW w:type="dxa" w:w="2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修补水泥混凝土路面（</w:t>
            </w:r>
            <w:r>
              <w:rPr>
                <w:rFonts w:ascii="宋体" w:hAnsi="宋体" w:eastAsia="宋体"/>
                <w:b w:val="0"/>
                <w:i w:val="0"/>
                <w:color w:val="000000"/>
                <w:sz w:val="18"/>
              </w:rPr>
              <w:t>㎡</w:t>
            </w:r>
            <w:r>
              <w:rPr>
                <w:rFonts w:ascii="仿宋_GB2312" w:hAnsi="仿宋_GB2312" w:eastAsia="仿宋_GB2312"/>
                <w:b w:val="0"/>
                <w:i w:val="0"/>
                <w:color w:val="000000"/>
                <w:sz w:val="18"/>
              </w:rPr>
              <w:t>）</w:t>
            </w:r>
          </w:p>
        </w:tc>
        <w:tc>
          <w:tcPr>
            <w:tcW w:type="dxa" w:w="65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104" w:right="104" w:firstLine="0"/>
              <w:jc w:val="left"/>
            </w:pPr>
            <w:r>
              <w:rPr>
                <w:rFonts w:ascii="TimesNewRomanPSMT" w:hAnsi="TimesNewRomanPSMT" w:eastAsia="TimesNewRomanPSMT"/>
                <w:b w:val="0"/>
                <w:i w:val="0"/>
                <w:color w:val="000000"/>
                <w:sz w:val="18"/>
              </w:rPr>
              <w:t>722</w:t>
            </w:r>
          </w:p>
        </w:tc>
      </w:tr>
      <w:tr>
        <w:trPr>
          <w:trHeight w:hRule="exact" w:val="634"/>
        </w:trPr>
        <w:tc>
          <w:tcPr>
            <w:tcW w:type="dxa" w:w="171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216" w:after="0"/>
              <w:ind w:left="104" w:right="104" w:firstLine="0"/>
              <w:jc w:val="left"/>
            </w:pPr>
            <w:r>
              <w:rPr>
                <w:rFonts w:ascii="仿宋_GB2312" w:hAnsi="仿宋_GB2312" w:eastAsia="仿宋_GB2312"/>
                <w:b w:val="0"/>
                <w:i w:val="0"/>
                <w:color w:val="000000"/>
                <w:sz w:val="18"/>
              </w:rPr>
              <w:t>建设长度（</w:t>
            </w:r>
            <w:r>
              <w:rPr>
                <w:rFonts w:ascii="TimesNewRomanPSMT" w:hAnsi="TimesNewRomanPSMT" w:eastAsia="TimesNewRomanPSMT"/>
                <w:b w:val="0"/>
                <w:i w:val="0"/>
                <w:color w:val="000000"/>
                <w:sz w:val="18"/>
              </w:rPr>
              <w:t>km</w:t>
            </w:r>
            <w:r>
              <w:rPr>
                <w:rFonts w:ascii="仿宋_GB2312" w:hAnsi="仿宋_GB2312" w:eastAsia="仿宋_GB2312"/>
                <w:b w:val="0"/>
                <w:i w:val="0"/>
                <w:color w:val="000000"/>
                <w:sz w:val="18"/>
              </w:rPr>
              <w:t>）</w:t>
            </w:r>
          </w:p>
        </w:tc>
        <w:tc>
          <w:tcPr>
            <w:tcW w:type="dxa" w:w="34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106" w:right="106" w:firstLine="0"/>
              <w:jc w:val="left"/>
            </w:pPr>
            <w:r>
              <w:rPr>
                <w:rFonts w:ascii="TimesNewRomanPSMT" w:hAnsi="TimesNewRomanPSMT" w:eastAsia="TimesNewRomanPSMT"/>
                <w:b w:val="0"/>
                <w:i w:val="0"/>
                <w:color w:val="000000"/>
                <w:sz w:val="18"/>
              </w:rPr>
              <w:t>0.807km</w:t>
            </w:r>
          </w:p>
          <w:p>
            <w:pPr>
              <w:autoSpaceDN w:val="0"/>
              <w:autoSpaceDE w:val="0"/>
              <w:widowControl/>
              <w:spacing w:line="202" w:lineRule="exact" w:before="112" w:after="0"/>
              <w:ind w:left="106" w:right="106" w:firstLine="0"/>
              <w:jc w:val="left"/>
            </w:pPr>
            <w:r>
              <w:rPr>
                <w:rFonts w:ascii="仿宋_GB2312" w:hAnsi="仿宋_GB2312" w:eastAsia="仿宋_GB2312"/>
                <w:b w:val="0"/>
                <w:i w:val="0"/>
                <w:color w:val="000000"/>
                <w:sz w:val="18"/>
              </w:rPr>
              <w:t>老街</w:t>
            </w:r>
            <w:r>
              <w:rPr>
                <w:rFonts w:ascii="TimesNewRomanPSMT" w:hAnsi="TimesNewRomanPSMT" w:eastAsia="TimesNewRomanPSMT"/>
                <w:b w:val="0"/>
                <w:i w:val="0"/>
                <w:color w:val="000000"/>
                <w:sz w:val="18"/>
              </w:rPr>
              <w:t xml:space="preserve"> 526m</w:t>
            </w:r>
            <w:r>
              <w:rPr>
                <w:rFonts w:ascii="仿宋_GB2312" w:hAnsi="仿宋_GB2312" w:eastAsia="仿宋_GB2312"/>
                <w:b w:val="0"/>
                <w:i w:val="0"/>
                <w:color w:val="000000"/>
                <w:sz w:val="18"/>
              </w:rPr>
              <w:t>，四坪街</w:t>
            </w:r>
            <w:r>
              <w:rPr>
                <w:rFonts w:ascii="TimesNewRomanPSMT" w:hAnsi="TimesNewRomanPSMT" w:eastAsia="TimesNewRomanPSMT"/>
                <w:b w:val="0"/>
                <w:i w:val="0"/>
                <w:color w:val="000000"/>
                <w:sz w:val="18"/>
              </w:rPr>
              <w:t xml:space="preserve"> 281m</w:t>
            </w:r>
          </w:p>
        </w:tc>
        <w:tc>
          <w:tcPr>
            <w:tcW w:type="dxa" w:w="2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216" w:after="0"/>
              <w:ind w:left="104" w:right="104" w:firstLine="0"/>
              <w:jc w:val="left"/>
            </w:pPr>
            <w:r>
              <w:rPr>
                <w:rFonts w:ascii="仿宋_GB2312" w:hAnsi="仿宋_GB2312" w:eastAsia="仿宋_GB2312"/>
                <w:b w:val="0"/>
                <w:i w:val="0"/>
                <w:color w:val="000000"/>
                <w:sz w:val="18"/>
              </w:rPr>
              <w:t>盖板边沟（</w:t>
            </w:r>
            <w:r>
              <w:rPr>
                <w:rFonts w:ascii="TimesNewRomanPSMT" w:hAnsi="TimesNewRomanPSMT" w:eastAsia="TimesNewRomanPSMT"/>
                <w:b w:val="0"/>
                <w:i w:val="0"/>
                <w:color w:val="000000"/>
                <w:sz w:val="18"/>
              </w:rPr>
              <w:t>m</w:t>
            </w:r>
            <w:r>
              <w:rPr>
                <w:rFonts w:ascii="仿宋_GB2312" w:hAnsi="仿宋_GB2312" w:eastAsia="仿宋_GB2312"/>
                <w:b w:val="0"/>
                <w:i w:val="0"/>
                <w:color w:val="000000"/>
                <w:sz w:val="18"/>
              </w:rPr>
              <w:t>）</w:t>
            </w:r>
          </w:p>
        </w:tc>
        <w:tc>
          <w:tcPr>
            <w:tcW w:type="dxa" w:w="65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216" w:after="0"/>
              <w:ind w:left="104" w:right="104" w:firstLine="0"/>
              <w:jc w:val="left"/>
            </w:pPr>
            <w:r>
              <w:rPr>
                <w:rFonts w:ascii="TimesNewRomanPSMT" w:hAnsi="TimesNewRomanPSMT" w:eastAsia="TimesNewRomanPSMT"/>
                <w:b w:val="0"/>
                <w:i w:val="0"/>
                <w:color w:val="000000"/>
                <w:sz w:val="18"/>
              </w:rPr>
              <w:t>903</w:t>
            </w:r>
          </w:p>
        </w:tc>
      </w:tr>
    </w:tbl>
    <w:p>
      <w:pPr>
        <w:autoSpaceDN w:val="0"/>
        <w:autoSpaceDE w:val="0"/>
        <w:widowControl/>
        <w:spacing w:line="266" w:lineRule="exact" w:before="106"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）路基病害处治</w:t>
      </w:r>
    </w:p>
    <w:p>
      <w:pPr>
        <w:autoSpaceDN w:val="0"/>
        <w:autoSpaceDE w:val="0"/>
        <w:widowControl/>
        <w:spacing w:line="240" w:lineRule="exact" w:before="212" w:after="0"/>
        <w:ind w:left="412" w:right="412" w:firstLine="0"/>
        <w:jc w:val="right"/>
      </w:pPr>
      <w:r>
        <w:rPr>
          <w:rFonts w:ascii="仿宋_GB2312" w:hAnsi="仿宋_GB2312" w:eastAsia="仿宋_GB2312"/>
          <w:b w:val="0"/>
          <w:i w:val="0"/>
          <w:color w:val="000000"/>
          <w:sz w:val="24"/>
        </w:rPr>
        <w:t>本次养护工程不改变原路平、纵线形，不改变原路横断面形式，仅在原有路</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基的基础上对路基病害进行整治，对路基排水、防护进行修护。</w:t>
      </w:r>
    </w:p>
    <w:p>
      <w:pPr>
        <w:autoSpaceDN w:val="0"/>
        <w:autoSpaceDE w:val="0"/>
        <w:widowControl/>
        <w:spacing w:line="266" w:lineRule="exact" w:before="218" w:after="0"/>
        <w:ind w:left="872" w:right="872"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）、路肩处治</w:t>
      </w:r>
    </w:p>
    <w:p>
      <w:pPr>
        <w:autoSpaceDN w:val="0"/>
        <w:autoSpaceDE w:val="0"/>
        <w:widowControl/>
        <w:spacing w:line="198" w:lineRule="exact" w:before="540" w:after="0"/>
        <w:ind w:left="0" w:right="0" w:firstLine="0"/>
        <w:jc w:val="center"/>
      </w:pPr>
      <w:r>
        <w:rPr>
          <w:rFonts w:ascii="TimesNewRomanPSMT" w:hAnsi="TimesNewRomanPSMT" w:eastAsia="TimesNewRomanPSMT"/>
          <w:b w:val="0"/>
          <w:i w:val="0"/>
          <w:color w:val="000000"/>
          <w:sz w:val="18"/>
        </w:rPr>
        <w:t>9</w:t>
      </w:r>
    </w:p>
    <w:p>
      <w:pPr>
        <w:sectPr>
          <w:pgSz w:w="11906" w:h="16838"/>
          <w:pgMar w:top="548" w:right="1388" w:bottom="496" w:left="1408" w:header="720" w:footer="720" w:gutter="0"/>
          <w:cols w:space="720"/>
          <w:docGrid w:linePitch="360"/>
        </w:sectPr>
      </w:pPr>
    </w:p>
    <w:p>
      <w:pPr>
        <w:autoSpaceDN w:val="0"/>
        <w:autoSpaceDE w:val="0"/>
        <w:widowControl/>
        <w:spacing w:line="240" w:lineRule="exact" w:before="1006" w:after="0"/>
        <w:ind w:left="840" w:right="840" w:firstLine="0"/>
        <w:jc w:val="left"/>
      </w:pPr>
      <w:r>
        <w:rPr>
          <w:rFonts w:ascii="仿宋_GB2312" w:hAnsi="仿宋_GB2312" w:eastAsia="仿宋_GB2312"/>
          <w:b w:val="0"/>
          <w:i w:val="0"/>
          <w:color w:val="000000"/>
          <w:sz w:val="24"/>
        </w:rPr>
        <w:t>场镇段无路肩设计。</w:t>
      </w:r>
    </w:p>
    <w:p>
      <w:pPr>
        <w:autoSpaceDN w:val="0"/>
        <w:autoSpaceDE w:val="0"/>
        <w:widowControl/>
        <w:spacing w:line="266" w:lineRule="exact" w:before="220" w:after="0"/>
        <w:ind w:left="840" w:right="84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）、排水工程修复</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经调查，旧路沿线既有边沟总体使用状况一般，旧边沟缺少必要的养护，局</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部路段边沟已损坏、堵塞，本次设计增加路边盖板边沟和部分管涵排水。</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）路面结构设计</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老街：水泥砼全部挖除，修复软基后实施沥青路面；</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四坪街：水泥砼局部挖板修复后，在砼面板上加铺沥青。</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2.2</w:t>
      </w:r>
      <w:r>
        <w:rPr>
          <w:rFonts w:ascii="宋体" w:hAnsi="宋体" w:eastAsia="宋体"/>
          <w:b w:val="0"/>
          <w:i w:val="0"/>
          <w:color w:val="000000"/>
          <w:sz w:val="24"/>
        </w:rPr>
        <w:t xml:space="preserve"> 施工组织</w:t>
      </w:r>
    </w:p>
    <w:p>
      <w:pPr>
        <w:autoSpaceDN w:val="0"/>
        <w:autoSpaceDE w:val="0"/>
        <w:widowControl/>
        <w:spacing w:line="264" w:lineRule="exact" w:before="464" w:after="0"/>
        <w:ind w:left="360" w:right="360" w:firstLine="0"/>
        <w:jc w:val="left"/>
      </w:pPr>
      <w:r>
        <w:rPr>
          <w:rFonts w:ascii="TimesNewRomanPS" w:hAnsi="TimesNewRomanPS" w:eastAsia="TimesNewRomanPS"/>
          <w:b/>
          <w:i w:val="0"/>
          <w:color w:val="000000"/>
          <w:sz w:val="24"/>
        </w:rPr>
        <w:t>2.2.1</w:t>
      </w:r>
      <w:r>
        <w:rPr>
          <w:rFonts w:ascii="宋体" w:hAnsi="宋体" w:eastAsia="宋体"/>
          <w:b w:val="0"/>
          <w:i w:val="0"/>
          <w:color w:val="000000"/>
          <w:sz w:val="24"/>
        </w:rPr>
        <w:t xml:space="preserve"> 施工布设</w:t>
      </w:r>
    </w:p>
    <w:p>
      <w:pPr>
        <w:autoSpaceDN w:val="0"/>
        <w:autoSpaceDE w:val="0"/>
        <w:widowControl/>
        <w:spacing w:line="234" w:lineRule="exact" w:before="504" w:after="0"/>
        <w:ind w:left="360" w:right="360" w:firstLine="0"/>
        <w:jc w:val="left"/>
      </w:pPr>
      <w:r>
        <w:rPr>
          <w:rFonts w:ascii="Arial" w:hAnsi="Arial" w:eastAsia="Arial"/>
          <w:b/>
          <w:i w:val="0"/>
          <w:color w:val="000000"/>
          <w:sz w:val="21"/>
        </w:rPr>
        <w:t>2.2.1.1</w:t>
      </w:r>
      <w:r>
        <w:rPr>
          <w:rFonts w:ascii="黑体" w:hAnsi="黑体" w:eastAsia="黑体"/>
          <w:b w:val="0"/>
          <w:i w:val="0"/>
          <w:color w:val="000000"/>
          <w:sz w:val="21"/>
        </w:rPr>
        <w:t xml:space="preserve"> 料场</w:t>
      </w:r>
    </w:p>
    <w:p>
      <w:pPr>
        <w:autoSpaceDN w:val="0"/>
        <w:autoSpaceDE w:val="0"/>
        <w:widowControl/>
        <w:spacing w:line="240" w:lineRule="exact" w:before="526" w:after="0"/>
        <w:ind w:left="360" w:right="360" w:firstLine="0"/>
        <w:jc w:val="right"/>
      </w:pPr>
      <w:r>
        <w:rPr>
          <w:rFonts w:ascii="仿宋_GB2312" w:hAnsi="仿宋_GB2312" w:eastAsia="仿宋_GB2312"/>
          <w:b w:val="0"/>
          <w:i w:val="0"/>
          <w:color w:val="000000"/>
          <w:sz w:val="24"/>
        </w:rPr>
        <w:t>本工程建设所需的地方建筑材料主要为混凝土骨料、片（块）石，均在项目</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区周边的商品料场采购。</w:t>
      </w:r>
    </w:p>
    <w:p>
      <w:pPr>
        <w:autoSpaceDN w:val="0"/>
        <w:autoSpaceDE w:val="0"/>
        <w:widowControl/>
        <w:spacing w:line="232" w:lineRule="exact" w:before="522" w:after="0"/>
        <w:ind w:left="360" w:right="360" w:firstLine="0"/>
        <w:jc w:val="left"/>
      </w:pPr>
      <w:r>
        <w:rPr>
          <w:rFonts w:ascii="Arial" w:hAnsi="Arial" w:eastAsia="Arial"/>
          <w:b/>
          <w:i w:val="0"/>
          <w:color w:val="000000"/>
          <w:sz w:val="21"/>
        </w:rPr>
        <w:t>2.2.1.2</w:t>
      </w:r>
      <w:r>
        <w:rPr>
          <w:rFonts w:ascii="黑体" w:hAnsi="黑体" w:eastAsia="黑体"/>
          <w:b w:val="0"/>
          <w:i w:val="0"/>
          <w:color w:val="000000"/>
          <w:sz w:val="21"/>
        </w:rPr>
        <w:t xml:space="preserve"> 施工生产生活场地</w:t>
      </w:r>
    </w:p>
    <w:p>
      <w:pPr>
        <w:autoSpaceDN w:val="0"/>
        <w:autoSpaceDE w:val="0"/>
        <w:widowControl/>
        <w:spacing w:line="240" w:lineRule="exact" w:before="528" w:after="0"/>
        <w:ind w:left="360" w:right="360" w:firstLine="0"/>
        <w:jc w:val="right"/>
      </w:pPr>
      <w:r>
        <w:rPr>
          <w:rFonts w:ascii="仿宋_GB2312" w:hAnsi="仿宋_GB2312" w:eastAsia="仿宋_GB2312"/>
          <w:b w:val="0"/>
          <w:i w:val="0"/>
          <w:color w:val="000000"/>
          <w:sz w:val="24"/>
        </w:rPr>
        <w:t>通过查询施工资料，本项目在建设过程中未设置施工生活办公区，施工临时</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生产区沿现状道路布设，未新增临时占地。</w:t>
      </w:r>
    </w:p>
    <w:p>
      <w:pPr>
        <w:autoSpaceDN w:val="0"/>
        <w:autoSpaceDE w:val="0"/>
        <w:widowControl/>
        <w:spacing w:line="234" w:lineRule="exact" w:before="520" w:after="0"/>
        <w:ind w:left="360" w:right="360" w:firstLine="0"/>
        <w:jc w:val="left"/>
      </w:pPr>
      <w:r>
        <w:rPr>
          <w:rFonts w:ascii="Arial" w:hAnsi="Arial" w:eastAsia="Arial"/>
          <w:b/>
          <w:i w:val="0"/>
          <w:color w:val="000000"/>
          <w:sz w:val="21"/>
        </w:rPr>
        <w:t>2.2.1.3</w:t>
      </w:r>
      <w:r>
        <w:rPr>
          <w:rFonts w:ascii="黑体" w:hAnsi="黑体" w:eastAsia="黑体"/>
          <w:b w:val="0"/>
          <w:i w:val="0"/>
          <w:color w:val="000000"/>
          <w:sz w:val="21"/>
        </w:rPr>
        <w:t xml:space="preserve"> 临时堆土区</w:t>
      </w:r>
    </w:p>
    <w:p>
      <w:pPr>
        <w:autoSpaceDN w:val="0"/>
        <w:autoSpaceDE w:val="0"/>
        <w:widowControl/>
        <w:spacing w:line="240" w:lineRule="exact" w:before="528" w:after="0"/>
        <w:ind w:left="120" w:right="120" w:firstLine="0"/>
        <w:jc w:val="right"/>
      </w:pPr>
      <w:r>
        <w:rPr>
          <w:rFonts w:ascii="仿宋_GB2312" w:hAnsi="仿宋_GB2312" w:eastAsia="仿宋_GB2312"/>
          <w:b w:val="0"/>
          <w:i w:val="0"/>
          <w:color w:val="000000"/>
          <w:sz w:val="24"/>
        </w:rPr>
        <w:t>通过施工调查，本项目施工期道路开挖土方临时堆存于改造道路占地范围内，</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并采用密目网进行遮盖。</w:t>
      </w:r>
    </w:p>
    <w:p>
      <w:pPr>
        <w:autoSpaceDN w:val="0"/>
        <w:autoSpaceDE w:val="0"/>
        <w:widowControl/>
        <w:spacing w:line="234" w:lineRule="exact" w:before="520" w:after="0"/>
        <w:ind w:left="360" w:right="360" w:firstLine="0"/>
        <w:jc w:val="left"/>
      </w:pPr>
      <w:r>
        <w:rPr>
          <w:rFonts w:ascii="Arial" w:hAnsi="Arial" w:eastAsia="Arial"/>
          <w:b/>
          <w:i w:val="0"/>
          <w:color w:val="000000"/>
          <w:sz w:val="21"/>
        </w:rPr>
        <w:t>2.2.1.4</w:t>
      </w:r>
      <w:r>
        <w:rPr>
          <w:rFonts w:ascii="黑体" w:hAnsi="黑体" w:eastAsia="黑体"/>
          <w:b w:val="0"/>
          <w:i w:val="0"/>
          <w:color w:val="000000"/>
          <w:sz w:val="21"/>
        </w:rPr>
        <w:t xml:space="preserve"> 对外交通</w:t>
      </w:r>
    </w:p>
    <w:p>
      <w:pPr>
        <w:autoSpaceDN w:val="0"/>
        <w:autoSpaceDE w:val="0"/>
        <w:widowControl/>
        <w:spacing w:line="240" w:lineRule="exact" w:before="528" w:after="0"/>
        <w:ind w:left="840" w:right="840" w:firstLine="0"/>
        <w:jc w:val="left"/>
      </w:pPr>
      <w:r>
        <w:rPr>
          <w:rFonts w:ascii="仿宋_GB2312" w:hAnsi="仿宋_GB2312" w:eastAsia="仿宋_GB2312"/>
          <w:b w:val="0"/>
          <w:i w:val="0"/>
          <w:color w:val="000000"/>
          <w:sz w:val="24"/>
        </w:rPr>
        <w:t>本项目施工期间未新建施工临时道路。</w:t>
      </w:r>
    </w:p>
    <w:p>
      <w:pPr>
        <w:autoSpaceDN w:val="0"/>
        <w:autoSpaceDE w:val="0"/>
        <w:widowControl/>
        <w:spacing w:line="234" w:lineRule="exact" w:before="520" w:after="0"/>
        <w:ind w:left="360" w:right="360" w:firstLine="0"/>
        <w:jc w:val="left"/>
      </w:pPr>
      <w:r>
        <w:rPr>
          <w:rFonts w:ascii="Arial" w:hAnsi="Arial" w:eastAsia="Arial"/>
          <w:b/>
          <w:i w:val="0"/>
          <w:color w:val="000000"/>
          <w:sz w:val="21"/>
        </w:rPr>
        <w:t>2.2.1.5</w:t>
      </w:r>
      <w:r>
        <w:rPr>
          <w:rFonts w:ascii="黑体" w:hAnsi="黑体" w:eastAsia="黑体"/>
          <w:b w:val="0"/>
          <w:i w:val="0"/>
          <w:color w:val="000000"/>
          <w:sz w:val="21"/>
        </w:rPr>
        <w:t xml:space="preserve"> 施工供水</w:t>
      </w:r>
    </w:p>
    <w:p>
      <w:pPr>
        <w:autoSpaceDN w:val="0"/>
        <w:autoSpaceDE w:val="0"/>
        <w:widowControl/>
        <w:spacing w:line="266" w:lineRule="exact" w:before="516"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）施工生产用水</w:t>
      </w:r>
    </w:p>
    <w:p>
      <w:pPr>
        <w:autoSpaceDN w:val="0"/>
        <w:autoSpaceDE w:val="0"/>
        <w:widowControl/>
        <w:spacing w:line="198" w:lineRule="exact" w:before="564" w:after="0"/>
        <w:ind w:left="0" w:right="0" w:firstLine="0"/>
        <w:jc w:val="center"/>
      </w:pPr>
      <w:r>
        <w:rPr>
          <w:rFonts w:ascii="TimesNewRomanPSMT" w:hAnsi="TimesNewRomanPSMT" w:eastAsia="TimesNewRomanPSMT"/>
          <w:b w:val="0"/>
          <w:i w:val="0"/>
          <w:color w:val="000000"/>
          <w:sz w:val="18"/>
        </w:rPr>
        <w:t>10</w:t>
      </w:r>
    </w:p>
    <w:p>
      <w:pPr>
        <w:sectPr>
          <w:pgSz w:w="11906" w:h="16838"/>
          <w:pgMar w:top="548" w:right="1440" w:bottom="496" w:left="1440" w:header="720" w:footer="720" w:gutter="0"/>
          <w:cols w:space="720"/>
          <w:docGrid w:linePitch="360"/>
        </w:sectPr>
      </w:pPr>
    </w:p>
    <w:p>
      <w:pPr>
        <w:autoSpaceDN w:val="0"/>
        <w:autoSpaceDE w:val="0"/>
        <w:widowControl/>
        <w:spacing w:line="240" w:lineRule="exact" w:before="1006" w:after="0"/>
        <w:ind w:left="872" w:right="872" w:firstLine="0"/>
        <w:jc w:val="left"/>
      </w:pPr>
      <w:r>
        <w:rPr>
          <w:rFonts w:ascii="仿宋_GB2312" w:hAnsi="仿宋_GB2312" w:eastAsia="仿宋_GB2312"/>
          <w:b w:val="0"/>
          <w:i w:val="0"/>
          <w:color w:val="000000"/>
          <w:sz w:val="24"/>
        </w:rPr>
        <w:t>本项目施工生产用水为市政用水。</w:t>
      </w:r>
    </w:p>
    <w:p>
      <w:pPr>
        <w:autoSpaceDN w:val="0"/>
        <w:autoSpaceDE w:val="0"/>
        <w:widowControl/>
        <w:spacing w:line="266" w:lineRule="exact" w:before="220"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）施工生活用水</w:t>
      </w:r>
    </w:p>
    <w:p>
      <w:pPr>
        <w:autoSpaceDN w:val="0"/>
        <w:autoSpaceDE w:val="0"/>
        <w:widowControl/>
        <w:spacing w:line="240" w:lineRule="exact" w:before="210" w:after="0"/>
        <w:ind w:left="872" w:right="872" w:firstLine="0"/>
        <w:jc w:val="left"/>
      </w:pPr>
      <w:r>
        <w:rPr>
          <w:rFonts w:ascii="仿宋_GB2312" w:hAnsi="仿宋_GB2312" w:eastAsia="仿宋_GB2312"/>
          <w:b w:val="0"/>
          <w:i w:val="0"/>
          <w:color w:val="000000"/>
          <w:sz w:val="24"/>
        </w:rPr>
        <w:t>本项目施工生活用水为市政用水。</w:t>
      </w:r>
    </w:p>
    <w:p>
      <w:pPr>
        <w:autoSpaceDN w:val="0"/>
        <w:autoSpaceDE w:val="0"/>
        <w:widowControl/>
        <w:spacing w:line="234" w:lineRule="exact" w:before="520" w:after="0"/>
        <w:ind w:left="392" w:right="392" w:firstLine="0"/>
        <w:jc w:val="left"/>
      </w:pPr>
      <w:r>
        <w:rPr>
          <w:rFonts w:ascii="Arial" w:hAnsi="Arial" w:eastAsia="Arial"/>
          <w:b/>
          <w:i w:val="0"/>
          <w:color w:val="000000"/>
          <w:sz w:val="21"/>
        </w:rPr>
        <w:t>2.2.1.6</w:t>
      </w:r>
      <w:r>
        <w:rPr>
          <w:rFonts w:ascii="黑体" w:hAnsi="黑体" w:eastAsia="黑体"/>
          <w:b w:val="0"/>
          <w:i w:val="0"/>
          <w:color w:val="000000"/>
          <w:sz w:val="21"/>
        </w:rPr>
        <w:t xml:space="preserve"> 施工供电</w:t>
      </w:r>
    </w:p>
    <w:p>
      <w:pPr>
        <w:autoSpaceDN w:val="0"/>
        <w:autoSpaceDE w:val="0"/>
        <w:widowControl/>
        <w:spacing w:line="240" w:lineRule="exact" w:before="528" w:after="0"/>
        <w:ind w:left="412" w:right="412" w:firstLine="0"/>
        <w:jc w:val="right"/>
      </w:pPr>
      <w:r>
        <w:rPr>
          <w:rFonts w:ascii="仿宋_GB2312" w:hAnsi="仿宋_GB2312" w:eastAsia="仿宋_GB2312"/>
          <w:b w:val="0"/>
          <w:i w:val="0"/>
          <w:color w:val="000000"/>
          <w:sz w:val="24"/>
        </w:rPr>
        <w:t>施工生产生活用电直接从项目区供电系统引接，同时全工程配备柴油发电机</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作为施工备用电源。</w:t>
      </w:r>
    </w:p>
    <w:p>
      <w:pPr>
        <w:autoSpaceDN w:val="0"/>
        <w:autoSpaceDE w:val="0"/>
        <w:widowControl/>
        <w:spacing w:line="234" w:lineRule="exact" w:before="520" w:after="0"/>
        <w:ind w:left="392" w:right="392" w:firstLine="0"/>
        <w:jc w:val="left"/>
      </w:pPr>
      <w:r>
        <w:rPr>
          <w:rFonts w:ascii="Arial" w:hAnsi="Arial" w:eastAsia="Arial"/>
          <w:b/>
          <w:i w:val="0"/>
          <w:color w:val="000000"/>
          <w:sz w:val="21"/>
        </w:rPr>
        <w:t>2.2.1.7</w:t>
      </w:r>
      <w:r>
        <w:rPr>
          <w:rFonts w:ascii="黑体" w:hAnsi="黑体" w:eastAsia="黑体"/>
          <w:b w:val="0"/>
          <w:i w:val="0"/>
          <w:color w:val="000000"/>
          <w:sz w:val="21"/>
        </w:rPr>
        <w:t xml:space="preserve"> 取土场</w:t>
      </w:r>
    </w:p>
    <w:p>
      <w:pPr>
        <w:autoSpaceDN w:val="0"/>
        <w:autoSpaceDE w:val="0"/>
        <w:widowControl/>
        <w:spacing w:line="240" w:lineRule="exact" w:before="528" w:after="0"/>
        <w:ind w:left="872" w:right="872" w:firstLine="0"/>
        <w:jc w:val="left"/>
      </w:pPr>
      <w:r>
        <w:rPr>
          <w:rFonts w:ascii="仿宋_GB2312" w:hAnsi="仿宋_GB2312" w:eastAsia="仿宋_GB2312"/>
          <w:b w:val="0"/>
          <w:i w:val="0"/>
          <w:color w:val="000000"/>
          <w:sz w:val="24"/>
        </w:rPr>
        <w:t>本项目不涉及取土场。</w:t>
      </w:r>
    </w:p>
    <w:p>
      <w:pPr>
        <w:autoSpaceDN w:val="0"/>
        <w:autoSpaceDE w:val="0"/>
        <w:widowControl/>
        <w:spacing w:line="234" w:lineRule="exact" w:before="520" w:after="0"/>
        <w:ind w:left="392" w:right="392" w:firstLine="0"/>
        <w:jc w:val="left"/>
      </w:pPr>
      <w:r>
        <w:rPr>
          <w:rFonts w:ascii="Arial" w:hAnsi="Arial" w:eastAsia="Arial"/>
          <w:b/>
          <w:i w:val="0"/>
          <w:color w:val="000000"/>
          <w:sz w:val="21"/>
        </w:rPr>
        <w:t>2.2.1.8</w:t>
      </w:r>
      <w:r>
        <w:rPr>
          <w:rFonts w:ascii="黑体" w:hAnsi="黑体" w:eastAsia="黑体"/>
          <w:b w:val="0"/>
          <w:i w:val="0"/>
          <w:color w:val="000000"/>
          <w:sz w:val="21"/>
        </w:rPr>
        <w:t xml:space="preserve"> 弃土场</w:t>
      </w:r>
    </w:p>
    <w:p>
      <w:pPr>
        <w:autoSpaceDN w:val="0"/>
        <w:autoSpaceDE w:val="0"/>
        <w:widowControl/>
        <w:spacing w:line="240" w:lineRule="exact" w:before="526" w:after="0"/>
        <w:ind w:left="888" w:right="888" w:firstLine="0"/>
        <w:jc w:val="left"/>
      </w:pPr>
      <w:r>
        <w:rPr>
          <w:rFonts w:ascii="仿宋_GB2312" w:hAnsi="仿宋_GB2312" w:eastAsia="仿宋_GB2312"/>
          <w:b w:val="0"/>
          <w:i w:val="0"/>
          <w:color w:val="000000"/>
          <w:sz w:val="24"/>
        </w:rPr>
        <w:t>本项目不涉及弃土场。</w:t>
      </w:r>
    </w:p>
    <w:p>
      <w:pPr>
        <w:autoSpaceDN w:val="0"/>
        <w:autoSpaceDE w:val="0"/>
        <w:widowControl/>
        <w:spacing w:line="266" w:lineRule="exact" w:before="480" w:after="0"/>
        <w:ind w:left="392" w:right="392" w:firstLine="0"/>
        <w:jc w:val="left"/>
      </w:pPr>
      <w:r>
        <w:rPr>
          <w:rFonts w:ascii="TimesNewRomanPS" w:hAnsi="TimesNewRomanPS" w:eastAsia="TimesNewRomanPS"/>
          <w:b/>
          <w:i w:val="0"/>
          <w:color w:val="000000"/>
          <w:sz w:val="24"/>
        </w:rPr>
        <w:t>2.2.2</w:t>
      </w:r>
      <w:r>
        <w:rPr>
          <w:rFonts w:ascii="宋体" w:hAnsi="宋体" w:eastAsia="宋体"/>
          <w:b w:val="0"/>
          <w:i w:val="0"/>
          <w:color w:val="000000"/>
          <w:sz w:val="24"/>
        </w:rPr>
        <w:t xml:space="preserve"> 施工工艺</w:t>
      </w:r>
    </w:p>
    <w:p>
      <w:pPr>
        <w:autoSpaceDN w:val="0"/>
        <w:autoSpaceDE w:val="0"/>
        <w:widowControl/>
        <w:spacing w:line="240" w:lineRule="exact" w:before="472" w:after="0"/>
        <w:ind w:left="412" w:right="412" w:firstLine="0"/>
        <w:jc w:val="right"/>
      </w:pPr>
      <w:r>
        <w:rPr>
          <w:rFonts w:ascii="仿宋_GB2312" w:hAnsi="仿宋_GB2312" w:eastAsia="仿宋_GB2312"/>
          <w:b w:val="0"/>
          <w:i w:val="0"/>
          <w:color w:val="000000"/>
          <w:sz w:val="24"/>
        </w:rPr>
        <w:t>对改造路面采用机械对原路面进行平整，对原水泥混凝土路面进行铣刨处</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理，且对原路面病害进行处置，对不符合要求的基层进行换填，在铣刨、处置</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完病害后的水泥混凝土路面上加铺细粒式沥青混凝土。路面工程以采用大型机</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械专业化施工为主，以少量人工操作小型机械为辅。</w:t>
      </w:r>
    </w:p>
    <w:p>
      <w:pPr>
        <w:autoSpaceDN w:val="0"/>
        <w:autoSpaceDE w:val="0"/>
        <w:widowControl/>
        <w:spacing w:line="312" w:lineRule="exact" w:before="274" w:after="0"/>
        <w:ind w:left="392" w:right="392" w:firstLine="0"/>
        <w:jc w:val="left"/>
      </w:pPr>
      <w:r>
        <w:rPr>
          <w:rFonts w:ascii="TimesNewRomanPS" w:hAnsi="TimesNewRomanPS" w:eastAsia="TimesNewRomanPS"/>
          <w:b/>
          <w:i w:val="0"/>
          <w:color w:val="000000"/>
          <w:sz w:val="28"/>
        </w:rPr>
        <w:t>2.3</w:t>
      </w:r>
      <w:r>
        <w:rPr>
          <w:rFonts w:ascii="宋体" w:hAnsi="宋体" w:eastAsia="宋体"/>
          <w:b w:val="0"/>
          <w:i w:val="0"/>
          <w:color w:val="000000"/>
          <w:sz w:val="28"/>
        </w:rPr>
        <w:t xml:space="preserve"> 工程占地</w:t>
      </w:r>
    </w:p>
    <w:p>
      <w:pPr>
        <w:autoSpaceDN w:val="0"/>
        <w:autoSpaceDE w:val="0"/>
        <w:widowControl/>
        <w:spacing w:line="240" w:lineRule="exact" w:before="266" w:after="0"/>
        <w:ind w:left="412" w:right="412" w:firstLine="0"/>
        <w:jc w:val="right"/>
      </w:pPr>
      <w:r>
        <w:rPr>
          <w:rFonts w:ascii="仿宋_GB2312" w:hAnsi="仿宋_GB2312" w:eastAsia="仿宋_GB2312"/>
          <w:b w:val="0"/>
          <w:i w:val="0"/>
          <w:color w:val="000000"/>
          <w:sz w:val="24"/>
        </w:rPr>
        <w:t>结合本工程用地规划和施工设计资料计算，本项目共计占用土地面积</w:t>
      </w:r>
    </w:p>
    <w:p>
      <w:pPr>
        <w:autoSpaceDN w:val="0"/>
        <w:autoSpaceDE w:val="0"/>
        <w:widowControl/>
        <w:spacing w:line="270" w:lineRule="exact" w:before="214" w:after="0"/>
        <w:ind w:left="392" w:right="392" w:firstLine="0"/>
        <w:jc w:val="left"/>
      </w:pPr>
      <w:r>
        <w:rPr>
          <w:rFonts w:ascii="TimesNewRomanPSMT" w:hAnsi="TimesNewRomanPSMT" w:eastAsia="TimesNewRomanPSMT"/>
          <w:b w:val="0"/>
          <w:i w:val="0"/>
          <w:color w:val="000000"/>
          <w:sz w:val="24"/>
        </w:rPr>
        <w:t>0.87hm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，均为永久占地，占地类型为交通运输用地，属南充市南部县管辖。</w:t>
      </w:r>
    </w:p>
    <w:p>
      <w:pPr>
        <w:autoSpaceDN w:val="0"/>
        <w:autoSpaceDE w:val="0"/>
        <w:widowControl/>
        <w:spacing w:line="238" w:lineRule="exact" w:before="134" w:after="38"/>
        <w:ind w:left="0" w:right="0" w:firstLine="0"/>
        <w:jc w:val="center"/>
      </w:pPr>
      <w:r>
        <w:rPr>
          <w:rFonts w:ascii="仿宋" w:hAnsi="仿宋" w:eastAsia="仿宋"/>
          <w:b w:val="0"/>
          <w:i w:val="0"/>
          <w:color w:val="000000"/>
          <w:sz w:val="21"/>
        </w:rPr>
        <w:t>表</w:t>
      </w:r>
      <w:r>
        <w:rPr>
          <w:rFonts w:ascii="TimesNewRomanPS" w:hAnsi="TimesNewRomanPS" w:eastAsia="TimesNewRomanPS"/>
          <w:b/>
          <w:i w:val="0"/>
          <w:color w:val="000000"/>
          <w:sz w:val="21"/>
        </w:rPr>
        <w:t xml:space="preserve"> 2.3-1</w:t>
      </w:r>
      <w:r>
        <w:rPr>
          <w:rFonts w:ascii="仿宋" w:hAnsi="仿宋" w:eastAsia="仿宋"/>
          <w:b w:val="0"/>
          <w:i w:val="0"/>
          <w:color w:val="000000"/>
          <w:sz w:val="21"/>
        </w:rPr>
        <w:t xml:space="preserve"> 项目工程占地情况统计表单位：</w:t>
      </w:r>
      <w:r>
        <w:rPr>
          <w:rFonts w:ascii="TimesNewRomanPS" w:hAnsi="TimesNewRomanPS" w:eastAsia="TimesNewRomanPS"/>
          <w:b/>
          <w:i w:val="0"/>
          <w:color w:val="000000"/>
          <w:sz w:val="21"/>
        </w:rPr>
        <w:t>hm</w:t>
      </w:r>
      <w:r>
        <w:rPr>
          <w:w w:val="97.85714149475098"/>
          <w:rFonts w:ascii="TimesNewRomanPS" w:hAnsi="TimesNewRomanPS" w:eastAsia="TimesNewRomanPS"/>
          <w:b/>
          <w:i w:val="0"/>
          <w:color w:val="000000"/>
          <w:sz w:val="14"/>
        </w:rPr>
        <w:t>2</w:t>
      </w:r>
    </w:p>
    <w:tbl>
      <w:tblPr>
        <w:tblW w:type="auto" w:w="0"/>
        <w:tblLayout w:type="fixed"/>
        <w:tblLook w:firstColumn="1" w:firstRow="1" w:lastColumn="0" w:lastRow="0" w:noHBand="0" w:noVBand="1" w:val="04A0"/>
        <w:tblInd w:w="7.9999999999998295" w:type="dxa"/>
      </w:tblPr>
      <w:tblGrid>
        <w:gridCol w:w="1822"/>
        <w:gridCol w:w="1822"/>
        <w:gridCol w:w="1822"/>
        <w:gridCol w:w="1822"/>
        <w:gridCol w:w="1822"/>
      </w:tblGrid>
      <w:tr>
        <w:trPr>
          <w:trHeight w:hRule="exact" w:val="340"/>
        </w:trPr>
        <w:tc>
          <w:tcPr>
            <w:tcW w:type="dxa" w:w="95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6" w:after="0"/>
              <w:ind w:left="0" w:right="0" w:firstLine="0"/>
              <w:jc w:val="center"/>
            </w:pPr>
            <w:r>
              <w:rPr>
                <w:rFonts w:ascii="仿宋_GB2312" w:hAnsi="仿宋_GB2312" w:eastAsia="仿宋_GB2312"/>
                <w:b w:val="0"/>
                <w:i w:val="0"/>
                <w:color w:val="000000"/>
                <w:sz w:val="18"/>
              </w:rPr>
              <w:t>占地性质</w:t>
            </w:r>
          </w:p>
        </w:tc>
        <w:tc>
          <w:tcPr>
            <w:tcW w:type="dxa" w:w="183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6" w:after="0"/>
              <w:ind w:left="0" w:right="0" w:firstLine="0"/>
              <w:jc w:val="center"/>
            </w:pPr>
            <w:r>
              <w:rPr>
                <w:rFonts w:ascii="仿宋_GB2312" w:hAnsi="仿宋_GB2312" w:eastAsia="仿宋_GB2312"/>
                <w:b w:val="0"/>
                <w:i w:val="0"/>
                <w:color w:val="000000"/>
                <w:sz w:val="18"/>
              </w:rPr>
              <w:t>项目组成</w:t>
            </w:r>
          </w:p>
        </w:tc>
        <w:tc>
          <w:tcPr>
            <w:tcW w:type="dxa" w:w="628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土地利用现状及面积</w:t>
            </w:r>
          </w:p>
        </w:tc>
      </w:tr>
      <w:tr>
        <w:trPr>
          <w:trHeight w:hRule="exact" w:val="340"/>
        </w:trPr>
        <w:tc>
          <w:tcPr>
            <w:tcW w:type="dxa" w:w="1822"/>
            <w:vMerge/>
            <w:tcBorders>
              <w:start w:sz="3.8399999141693115" w:val="single" w:color="#000000"/>
              <w:top w:sz="3.8399999141693115" w:val="single" w:color="#000000"/>
              <w:end w:sz="3.8399999141693115" w:val="single" w:color="#000000"/>
              <w:bottom w:sz="3.8399999141693115" w:val="single" w:color="#000000"/>
            </w:tcBorders>
          </w:tcPr>
          <w:p/>
        </w:tc>
        <w:tc>
          <w:tcPr>
            <w:tcW w:type="dxa" w:w="1822"/>
            <w:vMerge/>
            <w:tcBorders>
              <w:start w:sz="3.8399999141693115" w:val="single" w:color="#000000"/>
              <w:top w:sz="3.8399999141693115" w:val="single" w:color="#000000"/>
              <w:end w:sz="3.8399999141693115" w:val="single" w:color="#000000"/>
              <w:bottom w:sz="3.8399999141693115" w:val="single" w:color="#000000"/>
            </w:tcBorders>
          </w:tcPr>
          <w:p/>
        </w:tc>
        <w:tc>
          <w:tcPr>
            <w:tcW w:type="dxa" w:w="34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交通运输用地</w:t>
            </w:r>
          </w:p>
        </w:tc>
        <w:tc>
          <w:tcPr>
            <w:tcW w:type="dxa" w:w="10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合计</w:t>
            </w:r>
          </w:p>
        </w:tc>
        <w:tc>
          <w:tcPr>
            <w:tcW w:type="dxa" w:w="1798"/>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418" w:after="0"/>
              <w:ind w:left="0" w:right="0" w:firstLine="0"/>
              <w:jc w:val="center"/>
            </w:pPr>
            <w:r>
              <w:rPr>
                <w:rFonts w:ascii="仿宋_GB2312" w:hAnsi="仿宋_GB2312" w:eastAsia="仿宋_GB2312"/>
                <w:b w:val="0"/>
                <w:i w:val="0"/>
                <w:color w:val="000000"/>
                <w:sz w:val="18"/>
              </w:rPr>
              <w:t>备注：</w:t>
            </w:r>
          </w:p>
        </w:tc>
      </w:tr>
      <w:tr>
        <w:trPr>
          <w:trHeight w:hRule="exact" w:val="340"/>
        </w:trPr>
        <w:tc>
          <w:tcPr>
            <w:tcW w:type="dxa" w:w="9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永久占地</w:t>
            </w:r>
          </w:p>
        </w:tc>
        <w:tc>
          <w:tcPr>
            <w:tcW w:type="dxa" w:w="18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道路工程</w:t>
            </w:r>
          </w:p>
        </w:tc>
        <w:tc>
          <w:tcPr>
            <w:tcW w:type="dxa" w:w="34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0.87</w:t>
            </w:r>
          </w:p>
        </w:tc>
        <w:tc>
          <w:tcPr>
            <w:tcW w:type="dxa" w:w="10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0.87</w:t>
            </w:r>
          </w:p>
        </w:tc>
        <w:tc>
          <w:tcPr>
            <w:tcW w:type="dxa" w:w="1822"/>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40"/>
        </w:trPr>
        <w:tc>
          <w:tcPr>
            <w:tcW w:type="dxa" w:w="278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合计</w:t>
            </w:r>
          </w:p>
        </w:tc>
        <w:tc>
          <w:tcPr>
            <w:tcW w:type="dxa" w:w="34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0.87</w:t>
            </w:r>
          </w:p>
        </w:tc>
        <w:tc>
          <w:tcPr>
            <w:tcW w:type="dxa" w:w="10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0.87</w:t>
            </w:r>
          </w:p>
        </w:tc>
        <w:tc>
          <w:tcPr>
            <w:tcW w:type="dxa" w:w="1822"/>
            <w:vMerge/>
            <w:tcBorders>
              <w:start w:sz="3.8399999141693115" w:val="single" w:color="#000000"/>
              <w:top w:sz="3.8399999141693115" w:val="single" w:color="#000000"/>
              <w:end w:sz="3.8399999141693115" w:val="single" w:color="#000000"/>
              <w:bottom w:sz="3.8399999141693115" w:val="single" w:color="#000000"/>
            </w:tcBorders>
          </w:tcPr>
          <w:p/>
        </w:tc>
      </w:tr>
    </w:tbl>
    <w:p>
      <w:pPr>
        <w:autoSpaceDN w:val="0"/>
        <w:autoSpaceDE w:val="0"/>
        <w:widowControl/>
        <w:spacing w:line="312" w:lineRule="exact" w:before="160" w:after="0"/>
        <w:ind w:left="392" w:right="392" w:firstLine="0"/>
        <w:jc w:val="left"/>
      </w:pPr>
      <w:r>
        <w:rPr>
          <w:rFonts w:ascii="TimesNewRomanPS" w:hAnsi="TimesNewRomanPS" w:eastAsia="TimesNewRomanPS"/>
          <w:b/>
          <w:i w:val="0"/>
          <w:color w:val="000000"/>
          <w:sz w:val="28"/>
        </w:rPr>
        <w:t>2.4</w:t>
      </w:r>
      <w:r>
        <w:rPr>
          <w:rFonts w:ascii="宋体" w:hAnsi="宋体" w:eastAsia="宋体"/>
          <w:b w:val="0"/>
          <w:i w:val="0"/>
          <w:color w:val="000000"/>
          <w:sz w:val="28"/>
        </w:rPr>
        <w:t xml:space="preserve"> 工程土石方平衡</w:t>
      </w:r>
    </w:p>
    <w:p>
      <w:pPr>
        <w:autoSpaceDN w:val="0"/>
        <w:autoSpaceDE w:val="0"/>
        <w:widowControl/>
        <w:spacing w:line="270" w:lineRule="exact" w:before="254" w:after="0"/>
        <w:ind w:left="414" w:right="414" w:firstLine="0"/>
        <w:jc w:val="right"/>
      </w:pPr>
      <w:r>
        <w:rPr>
          <w:rFonts w:ascii="仿宋_GB2312" w:hAnsi="仿宋_GB2312" w:eastAsia="仿宋_GB2312"/>
          <w:b w:val="0"/>
          <w:i w:val="0"/>
          <w:color w:val="000000"/>
          <w:sz w:val="24"/>
        </w:rPr>
        <w:t>本项目在建设过程中实际开挖土石方</w:t>
      </w:r>
      <w:r>
        <w:rPr>
          <w:rFonts w:ascii="TimesNewRomanPSMT" w:hAnsi="TimesNewRomanPSMT" w:eastAsia="TimesNewRomanPSMT"/>
          <w:b w:val="0"/>
          <w:i w:val="0"/>
          <w:color w:val="000000"/>
          <w:sz w:val="24"/>
        </w:rPr>
        <w:t xml:space="preserve"> 0.19</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（其中包含拆除原混凝土路</w:t>
      </w:r>
    </w:p>
    <w:p>
      <w:pPr>
        <w:autoSpaceDN w:val="0"/>
        <w:autoSpaceDE w:val="0"/>
        <w:widowControl/>
        <w:spacing w:line="198" w:lineRule="exact" w:before="676" w:after="0"/>
        <w:ind w:left="0" w:right="0" w:firstLine="0"/>
        <w:jc w:val="center"/>
      </w:pPr>
      <w:r>
        <w:rPr>
          <w:rFonts w:ascii="TimesNewRomanPSMT" w:hAnsi="TimesNewRomanPSMT" w:eastAsia="TimesNewRomanPSMT"/>
          <w:b w:val="0"/>
          <w:i w:val="0"/>
          <w:color w:val="000000"/>
          <w:sz w:val="18"/>
        </w:rPr>
        <w:t>11</w:t>
      </w:r>
    </w:p>
    <w:p>
      <w:pPr>
        <w:sectPr>
          <w:pgSz w:w="11906" w:h="16838"/>
          <w:pgMar w:top="548" w:right="1388" w:bottom="496" w:left="1408" w:header="720" w:footer="720" w:gutter="0"/>
          <w:cols w:space="720"/>
          <w:docGrid w:linePitch="360"/>
        </w:sectPr>
      </w:pPr>
    </w:p>
    <w:p>
      <w:pPr>
        <w:autoSpaceDN w:val="0"/>
        <w:autoSpaceDE w:val="0"/>
        <w:widowControl/>
        <w:spacing w:line="270" w:lineRule="exact" w:before="994" w:after="0"/>
        <w:ind w:left="0" w:right="0" w:firstLine="0"/>
        <w:jc w:val="center"/>
      </w:pPr>
      <w:r>
        <w:rPr>
          <w:rFonts w:ascii="仿宋_GB2312" w:hAnsi="仿宋_GB2312" w:eastAsia="仿宋_GB2312"/>
          <w:b w:val="0"/>
          <w:i w:val="0"/>
          <w:color w:val="000000"/>
          <w:sz w:val="24"/>
        </w:rPr>
        <w:t>面</w:t>
      </w:r>
      <w:r>
        <w:rPr>
          <w:rFonts w:ascii="TimesNewRomanPSMT" w:hAnsi="TimesNewRomanPSMT" w:eastAsia="TimesNewRomanPSMT"/>
          <w:b w:val="0"/>
          <w:i w:val="0"/>
          <w:color w:val="000000"/>
          <w:sz w:val="24"/>
        </w:rPr>
        <w:t xml:space="preserve"> 0.14</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），回填土石方</w:t>
      </w:r>
      <w:r>
        <w:rPr>
          <w:rFonts w:ascii="TimesNewRomanPSMT" w:hAnsi="TimesNewRomanPSMT" w:eastAsia="TimesNewRomanPSMT"/>
          <w:b w:val="0"/>
          <w:i w:val="0"/>
          <w:color w:val="000000"/>
          <w:sz w:val="24"/>
        </w:rPr>
        <w:t xml:space="preserve"> 0.10</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（回填利用混凝土</w:t>
      </w:r>
      <w:r>
        <w:rPr>
          <w:rFonts w:ascii="TimesNewRomanPSMT" w:hAnsi="TimesNewRomanPSMT" w:eastAsia="TimesNewRomanPSMT"/>
          <w:b w:val="0"/>
          <w:i w:val="0"/>
          <w:color w:val="000000"/>
          <w:sz w:val="24"/>
        </w:rPr>
        <w:t xml:space="preserve"> 0.05</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），产生弃</w:t>
      </w:r>
    </w:p>
    <w:p>
      <w:pPr>
        <w:autoSpaceDN w:val="0"/>
        <w:autoSpaceDE w:val="0"/>
        <w:widowControl/>
        <w:spacing w:line="270" w:lineRule="exact" w:before="198" w:after="0"/>
        <w:ind w:left="0" w:right="0" w:firstLine="0"/>
        <w:jc w:val="center"/>
      </w:pPr>
      <w:r>
        <w:rPr>
          <w:rFonts w:ascii="仿宋_GB2312" w:hAnsi="仿宋_GB2312" w:eastAsia="仿宋_GB2312"/>
          <w:b w:val="0"/>
          <w:i w:val="0"/>
          <w:color w:val="000000"/>
          <w:sz w:val="24"/>
        </w:rPr>
        <w:t>方</w:t>
      </w:r>
      <w:r>
        <w:rPr>
          <w:rFonts w:ascii="TimesNewRomanPSMT" w:hAnsi="TimesNewRomanPSMT" w:eastAsia="TimesNewRomanPSMT"/>
          <w:b w:val="0"/>
          <w:i w:val="0"/>
          <w:color w:val="000000"/>
          <w:sz w:val="24"/>
        </w:rPr>
        <w:t xml:space="preserve"> 0.09</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，根据施工资料，产生的弃方为拆除的原道路混凝土，弃渣用于附</w:t>
      </w:r>
    </w:p>
    <w:p>
      <w:pPr>
        <w:autoSpaceDN w:val="0"/>
        <w:autoSpaceDE w:val="0"/>
        <w:widowControl/>
        <w:spacing w:line="240" w:lineRule="exact" w:before="210" w:after="0"/>
        <w:ind w:left="392" w:right="392" w:firstLine="0"/>
        <w:jc w:val="left"/>
      </w:pPr>
      <w:r>
        <w:rPr>
          <w:rFonts w:ascii="仿宋_GB2312" w:hAnsi="仿宋_GB2312" w:eastAsia="仿宋_GB2312"/>
          <w:b w:val="0"/>
          <w:i w:val="0"/>
          <w:color w:val="000000"/>
          <w:sz w:val="24"/>
        </w:rPr>
        <w:t>近机耕道平整回填利用</w:t>
      </w:r>
      <w:r>
        <w:rPr>
          <w:rFonts w:ascii="仿宋_GB2312" w:hAnsi="仿宋_GB2312" w:eastAsia="仿宋_GB2312"/>
          <w:b w:val="0"/>
          <w:i w:val="0"/>
          <w:color w:val="000000"/>
          <w:sz w:val="21"/>
        </w:rPr>
        <w:t>。</w:t>
      </w:r>
    </w:p>
    <w:p>
      <w:pPr>
        <w:autoSpaceDN w:val="0"/>
        <w:autoSpaceDE w:val="0"/>
        <w:widowControl/>
        <w:spacing w:line="266" w:lineRule="exact" w:before="480" w:after="0"/>
        <w:ind w:left="392" w:right="392" w:firstLine="0"/>
        <w:jc w:val="left"/>
      </w:pPr>
      <w:r>
        <w:rPr>
          <w:rFonts w:ascii="TimesNewRomanPS" w:hAnsi="TimesNewRomanPS" w:eastAsia="TimesNewRomanPS"/>
          <w:b/>
          <w:i w:val="0"/>
          <w:color w:val="000000"/>
          <w:sz w:val="24"/>
        </w:rPr>
        <w:t>2.4.1</w:t>
      </w:r>
      <w:r>
        <w:rPr>
          <w:rFonts w:ascii="宋体" w:hAnsi="宋体" w:eastAsia="宋体"/>
          <w:b w:val="0"/>
          <w:i w:val="0"/>
          <w:color w:val="000000"/>
          <w:sz w:val="24"/>
        </w:rPr>
        <w:t xml:space="preserve"> 表土平衡</w:t>
      </w:r>
    </w:p>
    <w:p>
      <w:pPr>
        <w:autoSpaceDN w:val="0"/>
        <w:autoSpaceDE w:val="0"/>
        <w:widowControl/>
        <w:spacing w:line="240" w:lineRule="exact" w:before="470" w:after="0"/>
        <w:ind w:left="412" w:right="412" w:firstLine="0"/>
        <w:jc w:val="right"/>
      </w:pPr>
      <w:r>
        <w:rPr>
          <w:rFonts w:ascii="仿宋_GB2312" w:hAnsi="仿宋_GB2312" w:eastAsia="仿宋_GB2312"/>
          <w:b w:val="0"/>
          <w:i w:val="0"/>
          <w:color w:val="000000"/>
          <w:sz w:val="24"/>
        </w:rPr>
        <w:t>根据施工设计图纸和竣工验收资料，本项目为现状道路路面改造工程，工程</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建设期不涉及表土剥离。</w:t>
      </w:r>
    </w:p>
    <w:p>
      <w:pPr>
        <w:autoSpaceDN w:val="0"/>
        <w:autoSpaceDE w:val="0"/>
        <w:widowControl/>
        <w:spacing w:line="266" w:lineRule="exact" w:before="480" w:after="0"/>
        <w:ind w:left="392" w:right="392" w:firstLine="0"/>
        <w:jc w:val="left"/>
      </w:pPr>
      <w:r>
        <w:rPr>
          <w:rFonts w:ascii="TimesNewRomanPS" w:hAnsi="TimesNewRomanPS" w:eastAsia="TimesNewRomanPS"/>
          <w:b/>
          <w:i w:val="0"/>
          <w:color w:val="000000"/>
          <w:sz w:val="24"/>
        </w:rPr>
        <w:t>2.4.2</w:t>
      </w:r>
      <w:r>
        <w:rPr>
          <w:rFonts w:ascii="宋体" w:hAnsi="宋体" w:eastAsia="宋体"/>
          <w:b w:val="0"/>
          <w:i w:val="0"/>
          <w:color w:val="000000"/>
          <w:sz w:val="24"/>
        </w:rPr>
        <w:t xml:space="preserve"> 工程土石方平衡</w:t>
      </w:r>
    </w:p>
    <w:p>
      <w:pPr>
        <w:autoSpaceDN w:val="0"/>
        <w:autoSpaceDE w:val="0"/>
        <w:widowControl/>
        <w:spacing w:line="272" w:lineRule="exact" w:before="458" w:after="0"/>
        <w:ind w:left="412" w:right="412" w:firstLine="0"/>
        <w:jc w:val="right"/>
      </w:pPr>
      <w:r>
        <w:rPr>
          <w:rFonts w:ascii="仿宋_GB2312" w:hAnsi="仿宋_GB2312" w:eastAsia="仿宋_GB2312"/>
          <w:b w:val="0"/>
          <w:i w:val="0"/>
          <w:color w:val="000000"/>
          <w:sz w:val="24"/>
        </w:rPr>
        <w:t>根据《工程概算书》，本项目在建设过程中实际开挖土石方</w:t>
      </w:r>
      <w:r>
        <w:rPr>
          <w:rFonts w:ascii="TimesNewRomanPSMT" w:hAnsi="TimesNewRomanPSMT" w:eastAsia="TimesNewRomanPSMT"/>
          <w:b w:val="0"/>
          <w:i w:val="0"/>
          <w:color w:val="000000"/>
          <w:sz w:val="24"/>
        </w:rPr>
        <w:t xml:space="preserve"> 0.19</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（其</w:t>
      </w:r>
    </w:p>
    <w:p>
      <w:pPr>
        <w:autoSpaceDN w:val="0"/>
        <w:autoSpaceDE w:val="0"/>
        <w:widowControl/>
        <w:spacing w:line="272" w:lineRule="exact" w:before="196" w:after="0"/>
        <w:ind w:left="0" w:right="0" w:firstLine="0"/>
        <w:jc w:val="center"/>
      </w:pPr>
      <w:r>
        <w:rPr>
          <w:rFonts w:ascii="仿宋_GB2312" w:hAnsi="仿宋_GB2312" w:eastAsia="仿宋_GB2312"/>
          <w:b w:val="0"/>
          <w:i w:val="0"/>
          <w:color w:val="000000"/>
          <w:sz w:val="24"/>
        </w:rPr>
        <w:t>中包含拆除原混凝土路面</w:t>
      </w:r>
      <w:r>
        <w:rPr>
          <w:rFonts w:ascii="TimesNewRomanPSMT" w:hAnsi="TimesNewRomanPSMT" w:eastAsia="TimesNewRomanPSMT"/>
          <w:b w:val="0"/>
          <w:i w:val="0"/>
          <w:color w:val="000000"/>
          <w:sz w:val="24"/>
        </w:rPr>
        <w:t xml:space="preserve"> 0.14</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），回填土石方</w:t>
      </w:r>
      <w:r>
        <w:rPr>
          <w:rFonts w:ascii="TimesNewRomanPSMT" w:hAnsi="TimesNewRomanPSMT" w:eastAsia="TimesNewRomanPSMT"/>
          <w:b w:val="0"/>
          <w:i w:val="0"/>
          <w:color w:val="000000"/>
          <w:sz w:val="24"/>
        </w:rPr>
        <w:t xml:space="preserve"> 0.10</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（回填利用混凝</w:t>
      </w:r>
    </w:p>
    <w:p>
      <w:pPr>
        <w:autoSpaceDN w:val="0"/>
        <w:autoSpaceDE w:val="0"/>
        <w:widowControl/>
        <w:spacing w:line="272" w:lineRule="exact" w:before="196" w:after="0"/>
        <w:ind w:left="0" w:right="0" w:firstLine="0"/>
        <w:jc w:val="center"/>
      </w:pPr>
      <w:r>
        <w:rPr>
          <w:rFonts w:ascii="仿宋_GB2312" w:hAnsi="仿宋_GB2312" w:eastAsia="仿宋_GB2312"/>
          <w:b w:val="0"/>
          <w:i w:val="0"/>
          <w:color w:val="000000"/>
          <w:sz w:val="24"/>
        </w:rPr>
        <w:t>土</w:t>
      </w:r>
      <w:r>
        <w:rPr>
          <w:rFonts w:ascii="TimesNewRomanPSMT" w:hAnsi="TimesNewRomanPSMT" w:eastAsia="TimesNewRomanPSMT"/>
          <w:b w:val="0"/>
          <w:i w:val="0"/>
          <w:color w:val="000000"/>
          <w:sz w:val="24"/>
        </w:rPr>
        <w:t xml:space="preserve"> 0.05</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），产生弃方</w:t>
      </w:r>
      <w:r>
        <w:rPr>
          <w:rFonts w:ascii="TimesNewRomanPSMT" w:hAnsi="TimesNewRomanPSMT" w:eastAsia="TimesNewRomanPSMT"/>
          <w:b w:val="0"/>
          <w:i w:val="0"/>
          <w:color w:val="000000"/>
          <w:sz w:val="24"/>
        </w:rPr>
        <w:t xml:space="preserve"> 0.09</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，根据施工资料，产生的弃方为拆除的原</w:t>
      </w:r>
    </w:p>
    <w:p>
      <w:pPr>
        <w:autoSpaceDN w:val="0"/>
        <w:autoSpaceDE w:val="0"/>
        <w:widowControl/>
        <w:spacing w:line="240" w:lineRule="exact" w:before="210" w:after="0"/>
        <w:ind w:left="392" w:right="392" w:firstLine="0"/>
        <w:jc w:val="left"/>
      </w:pPr>
      <w:r>
        <w:rPr>
          <w:rFonts w:ascii="仿宋_GB2312" w:hAnsi="仿宋_GB2312" w:eastAsia="仿宋_GB2312"/>
          <w:b w:val="0"/>
          <w:i w:val="0"/>
          <w:color w:val="000000"/>
          <w:sz w:val="24"/>
        </w:rPr>
        <w:t>道路混凝土，弃渣用于附近机耕道平整回填利用。</w:t>
      </w:r>
    </w:p>
    <w:p>
      <w:pPr>
        <w:autoSpaceDN w:val="0"/>
        <w:autoSpaceDE w:val="0"/>
        <w:widowControl/>
        <w:spacing w:line="266" w:lineRule="exact" w:before="140" w:after="18"/>
        <w:ind w:left="0" w:right="0" w:firstLine="0"/>
        <w:jc w:val="center"/>
      </w:pPr>
      <w:r>
        <w:rPr>
          <w:rFonts w:ascii="仿宋" w:hAnsi="仿宋" w:eastAsia="仿宋"/>
          <w:b w:val="0"/>
          <w:i w:val="0"/>
          <w:color w:val="000000"/>
          <w:sz w:val="24"/>
        </w:rPr>
        <w:t>表</w:t>
      </w:r>
      <w:r>
        <w:rPr>
          <w:rFonts w:ascii="TimesNewRomanPS" w:hAnsi="TimesNewRomanPS" w:eastAsia="TimesNewRomanPS"/>
          <w:b/>
          <w:i w:val="0"/>
          <w:color w:val="000000"/>
          <w:sz w:val="24"/>
        </w:rPr>
        <w:t xml:space="preserve"> 2.4-1</w:t>
      </w:r>
      <w:r>
        <w:rPr>
          <w:rFonts w:ascii="仿宋" w:hAnsi="仿宋" w:eastAsia="仿宋"/>
          <w:b w:val="0"/>
          <w:i w:val="0"/>
          <w:color w:val="000000"/>
          <w:sz w:val="24"/>
        </w:rPr>
        <w:t xml:space="preserve"> 土石方平衡表</w:t>
      </w:r>
    </w:p>
    <w:tbl>
      <w:tblPr>
        <w:tblW w:type="auto" w:w="0"/>
        <w:tblLayout w:type="fixed"/>
        <w:tblLook w:firstColumn="1" w:firstRow="1" w:lastColumn="0" w:lastRow="0" w:noHBand="0" w:noVBand="1" w:val="04A0"/>
        <w:tblInd w:w="7.9999999999998295" w:type="dxa"/>
      </w:tblPr>
      <w:tblGrid>
        <w:gridCol w:w="759"/>
        <w:gridCol w:w="759"/>
        <w:gridCol w:w="759"/>
        <w:gridCol w:w="759"/>
        <w:gridCol w:w="759"/>
        <w:gridCol w:w="759"/>
        <w:gridCol w:w="759"/>
        <w:gridCol w:w="759"/>
        <w:gridCol w:w="759"/>
        <w:gridCol w:w="759"/>
        <w:gridCol w:w="759"/>
        <w:gridCol w:w="759"/>
      </w:tblGrid>
      <w:tr>
        <w:trPr>
          <w:trHeight w:hRule="exact" w:val="614"/>
        </w:trPr>
        <w:tc>
          <w:tcPr>
            <w:tcW w:type="dxa" w:w="1992"/>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32" w:after="0"/>
              <w:ind w:left="0" w:right="0" w:firstLine="0"/>
              <w:jc w:val="center"/>
            </w:pPr>
            <w:r>
              <w:rPr>
                <w:rFonts w:ascii="仿宋_GB2312" w:hAnsi="仿宋_GB2312" w:eastAsia="仿宋_GB2312"/>
                <w:b w:val="0"/>
                <w:i w:val="0"/>
                <w:color w:val="000000"/>
                <w:sz w:val="18"/>
              </w:rPr>
              <w:t>项目组成</w:t>
            </w:r>
          </w:p>
        </w:tc>
        <w:tc>
          <w:tcPr>
            <w:tcW w:type="dxa" w:w="1962"/>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2" w:lineRule="exact" w:before="206" w:after="0"/>
              <w:ind w:left="0" w:right="0" w:firstLine="0"/>
              <w:jc w:val="center"/>
            </w:pPr>
            <w:r>
              <w:rPr>
                <w:rFonts w:ascii="仿宋_GB2312" w:hAnsi="仿宋_GB2312" w:eastAsia="仿宋_GB2312"/>
                <w:b w:val="0"/>
                <w:i w:val="0"/>
                <w:color w:val="000000"/>
                <w:sz w:val="18"/>
              </w:rPr>
              <w:t>挖方量（万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203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2" w:lineRule="exact" w:before="206" w:after="0"/>
              <w:ind w:left="0" w:right="0" w:firstLine="0"/>
              <w:jc w:val="center"/>
            </w:pPr>
            <w:r>
              <w:rPr>
                <w:rFonts w:ascii="仿宋_GB2312" w:hAnsi="仿宋_GB2312" w:eastAsia="仿宋_GB2312"/>
                <w:b w:val="0"/>
                <w:i w:val="0"/>
                <w:color w:val="000000"/>
                <w:sz w:val="18"/>
              </w:rPr>
              <w:t>填方量（万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71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20" w:after="0"/>
              <w:ind w:left="0" w:right="0" w:firstLine="0"/>
              <w:jc w:val="center"/>
            </w:pPr>
            <w:r>
              <w:rPr>
                <w:rFonts w:ascii="仿宋_GB2312" w:hAnsi="仿宋_GB2312" w:eastAsia="仿宋_GB2312"/>
                <w:b w:val="0"/>
                <w:i w:val="0"/>
                <w:color w:val="000000"/>
                <w:sz w:val="18"/>
              </w:rPr>
              <w:t>调入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量（万</w:t>
            </w:r>
          </w:p>
          <w:p>
            <w:pPr>
              <w:autoSpaceDN w:val="0"/>
              <w:autoSpaceDE w:val="0"/>
              <w:widowControl/>
              <w:spacing w:line="200" w:lineRule="exact" w:before="124"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85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20" w:after="0"/>
              <w:ind w:left="0" w:right="0" w:firstLine="0"/>
              <w:jc w:val="center"/>
            </w:pPr>
            <w:r>
              <w:rPr>
                <w:rFonts w:ascii="仿宋_GB2312" w:hAnsi="仿宋_GB2312" w:eastAsia="仿宋_GB2312"/>
                <w:b w:val="0"/>
                <w:i w:val="0"/>
                <w:color w:val="000000"/>
                <w:sz w:val="18"/>
              </w:rPr>
              <w:t>调出量</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0" w:lineRule="exact" w:before="124"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63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20" w:after="0"/>
              <w:ind w:left="0" w:right="0" w:firstLine="0"/>
              <w:jc w:val="center"/>
            </w:pPr>
            <w:r>
              <w:rPr>
                <w:rFonts w:ascii="仿宋_GB2312" w:hAnsi="仿宋_GB2312" w:eastAsia="仿宋_GB2312"/>
                <w:b w:val="0"/>
                <w:i w:val="0"/>
                <w:color w:val="000000"/>
                <w:sz w:val="18"/>
              </w:rPr>
              <w:t>外借</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0" w:lineRule="exact" w:before="124"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88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20" w:after="0"/>
              <w:ind w:left="0" w:right="0" w:firstLine="0"/>
              <w:jc w:val="center"/>
            </w:pPr>
            <w:r>
              <w:rPr>
                <w:rFonts w:ascii="仿宋_GB2312" w:hAnsi="仿宋_GB2312" w:eastAsia="仿宋_GB2312"/>
                <w:b w:val="0"/>
                <w:i w:val="0"/>
                <w:color w:val="000000"/>
                <w:sz w:val="18"/>
              </w:rPr>
              <w:t>弃方量</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（万</w:t>
            </w:r>
          </w:p>
          <w:p>
            <w:pPr>
              <w:autoSpaceDN w:val="0"/>
              <w:autoSpaceDE w:val="0"/>
              <w:widowControl/>
              <w:spacing w:line="200" w:lineRule="exact" w:before="124"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r>
      <w:tr>
        <w:trPr>
          <w:trHeight w:hRule="exact" w:val="634"/>
        </w:trPr>
        <w:tc>
          <w:tcPr>
            <w:tcW w:type="dxa" w:w="1518"/>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7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土方</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混凝</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土</w:t>
            </w: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合计</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土石方</w:t>
            </w:r>
          </w:p>
        </w:tc>
        <w:tc>
          <w:tcPr>
            <w:tcW w:type="dxa" w:w="6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混凝</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土</w:t>
            </w: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合计</w:t>
            </w:r>
          </w:p>
        </w:tc>
        <w:tc>
          <w:tcPr>
            <w:tcW w:type="dxa" w:w="759"/>
            <w:vMerge/>
            <w:tcBorders>
              <w:start w:sz="3.8399999141693115" w:val="single" w:color="#000000"/>
              <w:top w:sz="3.8399999141693115" w:val="single" w:color="#000000"/>
              <w:end w:sz="3.8399999141693115" w:val="single" w:color="#000000"/>
              <w:bottom w:sz="3.8399999141693115" w:val="single" w:color="#000000"/>
            </w:tcBorders>
          </w:tcPr>
          <w:p/>
        </w:tc>
        <w:tc>
          <w:tcPr>
            <w:tcW w:type="dxa" w:w="759"/>
            <w:vMerge/>
            <w:tcBorders>
              <w:start w:sz="3.8399999141693115" w:val="single" w:color="#000000"/>
              <w:top w:sz="3.8399999141693115" w:val="single" w:color="#000000"/>
              <w:end w:sz="3.8399999141693115" w:val="single" w:color="#000000"/>
              <w:bottom w:sz="3.8399999141693115" w:val="single" w:color="#000000"/>
            </w:tcBorders>
          </w:tcPr>
          <w:p/>
        </w:tc>
        <w:tc>
          <w:tcPr>
            <w:tcW w:type="dxa" w:w="759"/>
            <w:vMerge/>
            <w:tcBorders>
              <w:start w:sz="3.8399999141693115" w:val="single" w:color="#000000"/>
              <w:top w:sz="3.8399999141693115" w:val="single" w:color="#000000"/>
              <w:end w:sz="3.8399999141693115" w:val="single" w:color="#000000"/>
              <w:bottom w:sz="3.8399999141693115" w:val="single" w:color="#000000"/>
            </w:tcBorders>
          </w:tcPr>
          <w:p/>
        </w:tc>
        <w:tc>
          <w:tcPr>
            <w:tcW w:type="dxa" w:w="759"/>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22"/>
        </w:trPr>
        <w:tc>
          <w:tcPr>
            <w:tcW w:type="dxa" w:w="16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道路工程区</w:t>
            </w:r>
          </w:p>
        </w:tc>
        <w:tc>
          <w:tcPr>
            <w:tcW w:type="dxa" w:w="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①</w:t>
            </w:r>
          </w:p>
        </w:tc>
        <w:tc>
          <w:tcPr>
            <w:tcW w:type="dxa" w:w="7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0.14</w:t>
            </w: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0.19</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6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c>
          <w:tcPr>
            <w:tcW w:type="dxa" w:w="7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5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6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0.09</w:t>
            </w:r>
          </w:p>
        </w:tc>
      </w:tr>
      <w:tr>
        <w:trPr>
          <w:trHeight w:hRule="exact" w:val="322"/>
        </w:trPr>
        <w:tc>
          <w:tcPr>
            <w:tcW w:type="dxa" w:w="16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合计</w:t>
            </w:r>
          </w:p>
        </w:tc>
        <w:tc>
          <w:tcPr>
            <w:tcW w:type="dxa" w:w="33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79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57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0.14</w:t>
            </w:r>
          </w:p>
        </w:tc>
        <w:tc>
          <w:tcPr>
            <w:tcW w:type="dxa" w:w="58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0.19</w:t>
            </w:r>
          </w:p>
        </w:tc>
        <w:tc>
          <w:tcPr>
            <w:tcW w:type="dxa" w:w="76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6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0.05</w:t>
            </w:r>
          </w:p>
        </w:tc>
        <w:tc>
          <w:tcPr>
            <w:tcW w:type="dxa" w:w="6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0.10</w:t>
            </w:r>
          </w:p>
        </w:tc>
        <w:tc>
          <w:tcPr>
            <w:tcW w:type="dxa" w:w="7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5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63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8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0.09</w:t>
            </w:r>
          </w:p>
        </w:tc>
      </w:tr>
      <w:tr>
        <w:trPr>
          <w:trHeight w:hRule="exact" w:val="322"/>
        </w:trPr>
        <w:tc>
          <w:tcPr>
            <w:tcW w:type="dxa" w:w="9072"/>
            <w:gridSpan w:val="1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98" w:lineRule="exact" w:before="62" w:after="0"/>
              <w:ind w:left="104" w:right="104" w:firstLine="0"/>
              <w:jc w:val="left"/>
            </w:pPr>
            <w:r>
              <w:rPr>
                <w:rFonts w:ascii="仿宋_GB2312" w:hAnsi="仿宋_GB2312" w:eastAsia="仿宋_GB2312"/>
                <w:b w:val="0"/>
                <w:i w:val="0"/>
                <w:color w:val="000000"/>
                <w:sz w:val="18"/>
              </w:rPr>
              <w:t>说明：以上挖方、填方、弃方全部为自然方；可按</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开挖</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调入</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外借</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回填</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调出</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废弃</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进行校核。</w:t>
            </w:r>
          </w:p>
        </w:tc>
      </w:tr>
    </w:tbl>
    <w:p>
      <w:pPr>
        <w:autoSpaceDN w:val="0"/>
        <w:autoSpaceDE w:val="0"/>
        <w:widowControl/>
        <w:spacing w:line="312" w:lineRule="exact" w:before="162" w:after="0"/>
        <w:ind w:left="392" w:right="392" w:firstLine="0"/>
        <w:jc w:val="left"/>
      </w:pPr>
      <w:r>
        <w:rPr>
          <w:rFonts w:ascii="TimesNewRomanPS" w:hAnsi="TimesNewRomanPS" w:eastAsia="TimesNewRomanPS"/>
          <w:b/>
          <w:i w:val="0"/>
          <w:color w:val="000000"/>
          <w:sz w:val="28"/>
        </w:rPr>
        <w:t>2.5</w:t>
      </w:r>
      <w:r>
        <w:rPr>
          <w:rFonts w:ascii="宋体" w:hAnsi="宋体" w:eastAsia="宋体"/>
          <w:b w:val="0"/>
          <w:i w:val="0"/>
          <w:color w:val="000000"/>
          <w:sz w:val="28"/>
        </w:rPr>
        <w:t xml:space="preserve"> 拆迁安置</w:t>
      </w:r>
    </w:p>
    <w:p>
      <w:pPr>
        <w:autoSpaceDN w:val="0"/>
        <w:autoSpaceDE w:val="0"/>
        <w:widowControl/>
        <w:spacing w:line="240" w:lineRule="exact" w:before="266" w:after="0"/>
        <w:ind w:left="412" w:right="412" w:firstLine="0"/>
        <w:jc w:val="right"/>
      </w:pPr>
      <w:r>
        <w:rPr>
          <w:rFonts w:ascii="仿宋_GB2312" w:hAnsi="仿宋_GB2312" w:eastAsia="仿宋_GB2312"/>
          <w:b w:val="0"/>
          <w:i w:val="0"/>
          <w:color w:val="000000"/>
          <w:sz w:val="24"/>
        </w:rPr>
        <w:t>项目地处南部县，根据现场调查及项目资料，项目用地范围内不涉及拆迁安</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置。</w:t>
      </w:r>
    </w:p>
    <w:p>
      <w:pPr>
        <w:autoSpaceDN w:val="0"/>
        <w:autoSpaceDE w:val="0"/>
        <w:widowControl/>
        <w:spacing w:line="312" w:lineRule="exact" w:before="274" w:after="0"/>
        <w:ind w:left="392" w:right="392" w:firstLine="0"/>
        <w:jc w:val="left"/>
      </w:pPr>
      <w:r>
        <w:rPr>
          <w:rFonts w:ascii="TimesNewRomanPS" w:hAnsi="TimesNewRomanPS" w:eastAsia="TimesNewRomanPS"/>
          <w:b/>
          <w:i w:val="0"/>
          <w:color w:val="000000"/>
          <w:sz w:val="28"/>
        </w:rPr>
        <w:t>2.6</w:t>
      </w:r>
      <w:r>
        <w:rPr>
          <w:rFonts w:ascii="宋体" w:hAnsi="宋体" w:eastAsia="宋体"/>
          <w:b w:val="0"/>
          <w:i w:val="0"/>
          <w:color w:val="000000"/>
          <w:sz w:val="28"/>
        </w:rPr>
        <w:t xml:space="preserve"> 施工进度</w:t>
      </w:r>
    </w:p>
    <w:p>
      <w:pPr>
        <w:autoSpaceDN w:val="0"/>
        <w:autoSpaceDE w:val="0"/>
        <w:widowControl/>
        <w:spacing w:line="266" w:lineRule="exact" w:before="258" w:after="0"/>
        <w:ind w:left="412" w:right="412" w:firstLine="0"/>
        <w:jc w:val="right"/>
      </w:pPr>
      <w:r>
        <w:rPr>
          <w:rFonts w:ascii="仿宋_GB2312" w:hAnsi="仿宋_GB2312" w:eastAsia="仿宋_GB2312"/>
          <w:b w:val="0"/>
          <w:i w:val="0"/>
          <w:color w:val="000000"/>
          <w:sz w:val="24"/>
        </w:rPr>
        <w:t>项目于</w:t>
      </w:r>
      <w:r>
        <w:rPr>
          <w:rFonts w:ascii="TimesNewRomanPSMT" w:hAnsi="TimesNewRomanPSMT" w:eastAsia="TimesNewRomanPSMT"/>
          <w:b w:val="0"/>
          <w:i w:val="0"/>
          <w:color w:val="000000"/>
          <w:sz w:val="24"/>
        </w:rPr>
        <w:t xml:space="preserve"> 2022</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r>
        <w:rPr>
          <w:rFonts w:ascii="仿宋_GB2312" w:hAnsi="仿宋_GB2312" w:eastAsia="仿宋_GB2312"/>
          <w:b w:val="0"/>
          <w:i w:val="0"/>
          <w:color w:val="000000"/>
          <w:sz w:val="24"/>
        </w:rPr>
        <w:t xml:space="preserve"> 月开工建设，于</w:t>
      </w:r>
      <w:r>
        <w:rPr>
          <w:rFonts w:ascii="TimesNewRomanPSMT" w:hAnsi="TimesNewRomanPSMT" w:eastAsia="TimesNewRomanPSMT"/>
          <w:b w:val="0"/>
          <w:i w:val="0"/>
          <w:color w:val="000000"/>
          <w:sz w:val="24"/>
        </w:rPr>
        <w:t xml:space="preserve"> 2024</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月建成，其中</w:t>
      </w:r>
      <w:r>
        <w:rPr>
          <w:rFonts w:ascii="TimesNewRomanPSMT" w:hAnsi="TimesNewRomanPSMT" w:eastAsia="TimesNewRomanPSMT"/>
          <w:b w:val="0"/>
          <w:i w:val="0"/>
          <w:color w:val="000000"/>
          <w:sz w:val="24"/>
        </w:rPr>
        <w:t xml:space="preserve"> 2022</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8</w:t>
      </w:r>
      <w:r>
        <w:rPr>
          <w:rFonts w:ascii="仿宋_GB2312" w:hAnsi="仿宋_GB2312" w:eastAsia="仿宋_GB2312"/>
          <w:b w:val="0"/>
          <w:i w:val="0"/>
          <w:color w:val="000000"/>
          <w:sz w:val="24"/>
        </w:rPr>
        <w:t xml:space="preserve"> 月至</w:t>
      </w:r>
      <w:r>
        <w:rPr>
          <w:rFonts w:ascii="TimesNewRomanPSMT" w:hAnsi="TimesNewRomanPSMT" w:eastAsia="TimesNewRomanPSMT"/>
          <w:b w:val="0"/>
          <w:i w:val="0"/>
          <w:color w:val="000000"/>
          <w:sz w:val="24"/>
        </w:rPr>
        <w:t xml:space="preserve"> 2023</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 xml:space="preserve"> 10</w:t>
      </w:r>
      <w:r>
        <w:rPr>
          <w:rFonts w:ascii="仿宋_GB2312" w:hAnsi="仿宋_GB2312" w:eastAsia="仿宋_GB2312"/>
          <w:b w:val="0"/>
          <w:i w:val="0"/>
          <w:color w:val="000000"/>
          <w:sz w:val="24"/>
        </w:rPr>
        <w:t xml:space="preserve"> 月处于停工期，实际建设期为</w:t>
      </w:r>
      <w:r>
        <w:rPr>
          <w:rFonts w:ascii="TimesNewRomanPSMT" w:hAnsi="TimesNewRomanPSMT" w:eastAsia="TimesNewRomanPSMT"/>
          <w:b w:val="0"/>
          <w:i w:val="0"/>
          <w:color w:val="000000"/>
          <w:sz w:val="24"/>
        </w:rPr>
        <w:t xml:space="preserve"> 4</w:t>
      </w:r>
      <w:r>
        <w:rPr>
          <w:rFonts w:ascii="仿宋_GB2312" w:hAnsi="仿宋_GB2312" w:eastAsia="仿宋_GB2312"/>
          <w:b w:val="0"/>
          <w:i w:val="0"/>
          <w:color w:val="000000"/>
          <w:sz w:val="24"/>
        </w:rPr>
        <w:t xml:space="preserve"> 个月。</w:t>
      </w:r>
    </w:p>
    <w:p>
      <w:pPr>
        <w:autoSpaceDN w:val="0"/>
        <w:autoSpaceDE w:val="0"/>
        <w:widowControl/>
        <w:spacing w:line="198" w:lineRule="exact" w:before="2462" w:after="0"/>
        <w:ind w:left="0" w:right="0" w:firstLine="0"/>
        <w:jc w:val="center"/>
      </w:pPr>
      <w:r>
        <w:rPr>
          <w:rFonts w:ascii="TimesNewRomanPSMT" w:hAnsi="TimesNewRomanPSMT" w:eastAsia="TimesNewRomanPSMT"/>
          <w:b w:val="0"/>
          <w:i w:val="0"/>
          <w:color w:val="000000"/>
          <w:sz w:val="18"/>
        </w:rPr>
        <w:t>12</w:t>
      </w:r>
    </w:p>
    <w:p>
      <w:pPr>
        <w:sectPr>
          <w:pgSz w:w="11906" w:h="16838"/>
          <w:pgMar w:top="548" w:right="1388" w:bottom="496" w:left="1408" w:header="720" w:footer="720" w:gutter="0"/>
          <w:cols w:space="720"/>
          <w:docGrid w:linePitch="360"/>
        </w:sectPr>
      </w:pPr>
    </w:p>
    <w:p>
      <w:pPr>
        <w:autoSpaceDN w:val="0"/>
        <w:autoSpaceDE w:val="0"/>
        <w:widowControl/>
        <w:spacing w:line="268" w:lineRule="exact" w:before="920" w:after="16"/>
        <w:ind w:left="0" w:right="0" w:firstLine="0"/>
        <w:jc w:val="center"/>
      </w:pPr>
      <w:r>
        <w:rPr>
          <w:rFonts w:ascii="仿宋" w:hAnsi="仿宋" w:eastAsia="仿宋"/>
          <w:b w:val="0"/>
          <w:i w:val="0"/>
          <w:color w:val="000000"/>
          <w:sz w:val="24"/>
        </w:rPr>
        <w:t>表</w:t>
      </w:r>
      <w:r>
        <w:rPr>
          <w:rFonts w:ascii="TimesNewRomanPS" w:hAnsi="TimesNewRomanPS" w:eastAsia="TimesNewRomanPS"/>
          <w:b/>
          <w:i w:val="0"/>
          <w:color w:val="000000"/>
          <w:sz w:val="24"/>
        </w:rPr>
        <w:t xml:space="preserve"> 2.6-1</w:t>
      </w:r>
      <w:r>
        <w:rPr>
          <w:rFonts w:ascii="仿宋" w:hAnsi="仿宋" w:eastAsia="仿宋"/>
          <w:b w:val="0"/>
          <w:i w:val="0"/>
          <w:color w:val="000000"/>
          <w:sz w:val="24"/>
        </w:rPr>
        <w:t xml:space="preserve"> 施工进度安排表</w:t>
      </w:r>
    </w:p>
    <w:tbl>
      <w:tblPr>
        <w:tblW w:type="auto" w:w="0"/>
        <w:tblLayout w:type="fixed"/>
        <w:tblLook w:firstColumn="1" w:firstRow="1" w:lastColumn="0" w:lastRow="0" w:noHBand="0" w:noVBand="1" w:val="04A0"/>
        <w:tblInd w:w="261.9999999999999" w:type="dxa"/>
      </w:tblPr>
      <w:tblGrid>
        <w:gridCol w:w="1504"/>
        <w:gridCol w:w="1504"/>
        <w:gridCol w:w="1504"/>
        <w:gridCol w:w="1504"/>
        <w:gridCol w:w="1504"/>
        <w:gridCol w:w="1504"/>
      </w:tblGrid>
      <w:tr>
        <w:trPr>
          <w:trHeight w:hRule="exact" w:val="330"/>
        </w:trPr>
        <w:tc>
          <w:tcPr>
            <w:tcW w:type="dxa" w:w="260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项目名称</w:t>
            </w:r>
          </w:p>
        </w:tc>
        <w:tc>
          <w:tcPr>
            <w:tcW w:type="dxa" w:w="12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2022</w:t>
            </w:r>
            <w:r>
              <w:rPr>
                <w:rFonts w:ascii="仿宋_GB2312" w:hAnsi="仿宋_GB2312" w:eastAsia="仿宋_GB2312"/>
                <w:b w:val="0"/>
                <w:i w:val="0"/>
                <w:color w:val="000000"/>
                <w:sz w:val="18"/>
              </w:rPr>
              <w:t>年</w:t>
            </w:r>
          </w:p>
        </w:tc>
        <w:tc>
          <w:tcPr>
            <w:tcW w:type="dxa" w:w="15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2022</w:t>
            </w:r>
            <w:r>
              <w:rPr>
                <w:rFonts w:ascii="仿宋_GB2312" w:hAnsi="仿宋_GB2312" w:eastAsia="仿宋_GB2312"/>
                <w:b w:val="0"/>
                <w:i w:val="0"/>
                <w:color w:val="000000"/>
                <w:sz w:val="18"/>
              </w:rPr>
              <w:t>年</w:t>
            </w:r>
            <w:r>
              <w:rPr>
                <w:rFonts w:ascii="TimesNewRomanPSMT" w:hAnsi="TimesNewRomanPSMT" w:eastAsia="TimesNewRomanPSMT"/>
                <w:b w:val="0"/>
                <w:i w:val="0"/>
                <w:color w:val="000000"/>
                <w:sz w:val="18"/>
              </w:rPr>
              <w:t>~2023</w:t>
            </w:r>
            <w:r>
              <w:rPr>
                <w:rFonts w:ascii="仿宋_GB2312" w:hAnsi="仿宋_GB2312" w:eastAsia="仿宋_GB2312"/>
                <w:b w:val="0"/>
                <w:i w:val="0"/>
                <w:color w:val="000000"/>
                <w:sz w:val="18"/>
              </w:rPr>
              <w:t>年</w:t>
            </w:r>
          </w:p>
        </w:tc>
        <w:tc>
          <w:tcPr>
            <w:tcW w:type="dxa" w:w="1996"/>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2023</w:t>
            </w:r>
            <w:r>
              <w:rPr>
                <w:rFonts w:ascii="仿宋_GB2312" w:hAnsi="仿宋_GB2312" w:eastAsia="仿宋_GB2312"/>
                <w:b w:val="0"/>
                <w:i w:val="0"/>
                <w:color w:val="000000"/>
                <w:sz w:val="18"/>
              </w:rPr>
              <w:t>年</w:t>
            </w:r>
          </w:p>
        </w:tc>
        <w:tc>
          <w:tcPr>
            <w:tcW w:type="dxa" w:w="11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2024</w:t>
            </w:r>
            <w:r>
              <w:rPr>
                <w:rFonts w:ascii="仿宋_GB2312" w:hAnsi="仿宋_GB2312" w:eastAsia="仿宋_GB2312"/>
                <w:b w:val="0"/>
                <w:i w:val="0"/>
                <w:color w:val="000000"/>
                <w:sz w:val="18"/>
              </w:rPr>
              <w:t>年</w:t>
            </w:r>
          </w:p>
        </w:tc>
      </w:tr>
      <w:tr>
        <w:trPr>
          <w:trHeight w:hRule="exact" w:val="322"/>
        </w:trPr>
        <w:tc>
          <w:tcPr>
            <w:tcW w:type="dxa" w:w="1504"/>
            <w:vMerge/>
            <w:tcBorders>
              <w:start w:sz="3.8399999141693115" w:val="single" w:color="#000000"/>
              <w:top w:sz="3.8399999141693115" w:val="single" w:color="#000000"/>
              <w:end w:sz="3.8399999141693115" w:val="single" w:color="#000000"/>
              <w:bottom w:sz="3.8399999141693115" w:val="single" w:color="#000000"/>
            </w:tcBorders>
          </w:tcPr>
          <w:p/>
        </w:tc>
        <w:tc>
          <w:tcPr>
            <w:tcW w:type="dxa" w:w="12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7</w:t>
            </w:r>
            <w:r>
              <w:rPr>
                <w:rFonts w:ascii="仿宋_GB2312" w:hAnsi="仿宋_GB2312" w:eastAsia="仿宋_GB2312"/>
                <w:b w:val="0"/>
                <w:i w:val="0"/>
                <w:color w:val="000000"/>
                <w:sz w:val="18"/>
              </w:rPr>
              <w:t>月</w:t>
            </w:r>
          </w:p>
        </w:tc>
        <w:tc>
          <w:tcPr>
            <w:tcW w:type="dxa" w:w="15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8~10</w:t>
            </w:r>
            <w:r>
              <w:rPr>
                <w:rFonts w:ascii="仿宋_GB2312" w:hAnsi="仿宋_GB2312" w:eastAsia="仿宋_GB2312"/>
                <w:b w:val="0"/>
                <w:i w:val="0"/>
                <w:color w:val="000000"/>
                <w:sz w:val="18"/>
              </w:rPr>
              <w:t>月</w:t>
            </w:r>
          </w:p>
        </w:tc>
        <w:tc>
          <w:tcPr>
            <w:tcW w:type="dxa" w:w="8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11</w:t>
            </w:r>
            <w:r>
              <w:rPr>
                <w:rFonts w:ascii="仿宋_GB2312" w:hAnsi="仿宋_GB2312" w:eastAsia="仿宋_GB2312"/>
                <w:b w:val="0"/>
                <w:i w:val="0"/>
                <w:color w:val="000000"/>
                <w:sz w:val="18"/>
              </w:rPr>
              <w:t>月</w:t>
            </w:r>
          </w:p>
        </w:tc>
        <w:tc>
          <w:tcPr>
            <w:tcW w:type="dxa" w:w="11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12</w:t>
            </w:r>
            <w:r>
              <w:rPr>
                <w:rFonts w:ascii="仿宋_GB2312" w:hAnsi="仿宋_GB2312" w:eastAsia="仿宋_GB2312"/>
                <w:b w:val="0"/>
                <w:i w:val="0"/>
                <w:color w:val="000000"/>
                <w:sz w:val="18"/>
              </w:rPr>
              <w:t>月</w:t>
            </w:r>
          </w:p>
        </w:tc>
        <w:tc>
          <w:tcPr>
            <w:tcW w:type="dxa" w:w="11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w:t>
            </w:r>
            <w:r>
              <w:rPr>
                <w:rFonts w:ascii="仿宋_GB2312" w:hAnsi="仿宋_GB2312" w:eastAsia="仿宋_GB2312"/>
                <w:b w:val="0"/>
                <w:i w:val="0"/>
                <w:color w:val="000000"/>
                <w:sz w:val="18"/>
              </w:rPr>
              <w:t>月</w:t>
            </w:r>
          </w:p>
        </w:tc>
      </w:tr>
      <w:tr>
        <w:trPr>
          <w:trHeight w:hRule="exact" w:val="346"/>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施工准备</w:t>
            </w:r>
          </w:p>
        </w:tc>
        <w:tc>
          <w:tcPr>
            <w:tcW w:type="dxa" w:w="12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08" w:after="0"/>
              <w:ind w:left="0" w:right="0" w:firstLine="0"/>
              <w:jc w:val="left"/>
            </w:pPr>
            <w:r>
              <w:drawing>
                <wp:inline xmlns:a="http://schemas.openxmlformats.org/drawingml/2006/main" xmlns:pic="http://schemas.openxmlformats.org/drawingml/2006/picture">
                  <wp:extent cx="213360" cy="94488"/>
                  <wp:docPr id="9" name="Picture 9"/>
                  <wp:cNvGraphicFramePr>
                    <a:graphicFrameLocks noChangeAspect="1"/>
                  </wp:cNvGraphicFramePr>
                  <a:graphic>
                    <a:graphicData uri="http://schemas.openxmlformats.org/drawingml/2006/picture">
                      <pic:pic>
                        <pic:nvPicPr>
                          <pic:cNvPr id="0" name="image.png"/>
                          <pic:cNvPicPr/>
                        </pic:nvPicPr>
                        <pic:blipFill>
                          <a:blip r:embed="rId17"/>
                          <a:stretch>
                            <a:fillRect/>
                          </a:stretch>
                        </pic:blipFill>
                        <pic:spPr>
                          <a:xfrm>
                            <a:off x="0" y="0"/>
                            <a:ext cx="213360" cy="94488"/>
                          </a:xfrm>
                          <a:prstGeom prst="rect"/>
                        </pic:spPr>
                      </pic:pic>
                    </a:graphicData>
                  </a:graphic>
                </wp:inline>
              </w:drawing>
            </w:r>
          </w:p>
        </w:tc>
        <w:tc>
          <w:tcPr>
            <w:tcW w:type="dxa" w:w="15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104" w:right="104" w:firstLine="0"/>
              <w:jc w:val="left"/>
            </w:pPr>
            <w:r>
              <w:rPr>
                <w:rFonts w:ascii="仿宋_GB2312" w:hAnsi="仿宋_GB2312" w:eastAsia="仿宋_GB2312"/>
                <w:b w:val="0"/>
                <w:i w:val="0"/>
                <w:color w:val="000000"/>
                <w:sz w:val="18"/>
              </w:rPr>
              <w:t>老街道路工程</w:t>
            </w:r>
          </w:p>
        </w:tc>
        <w:tc>
          <w:tcPr>
            <w:tcW w:type="dxa" w:w="12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10" w:after="0"/>
              <w:ind w:left="0" w:right="0" w:firstLine="0"/>
              <w:jc w:val="right"/>
            </w:pPr>
            <w:r>
              <w:drawing>
                <wp:inline xmlns:a="http://schemas.openxmlformats.org/drawingml/2006/main" xmlns:pic="http://schemas.openxmlformats.org/drawingml/2006/picture">
                  <wp:extent cx="633730" cy="91845"/>
                  <wp:docPr id="10" name="Picture 10"/>
                  <wp:cNvGraphicFramePr>
                    <a:graphicFrameLocks noChangeAspect="1"/>
                  </wp:cNvGraphicFramePr>
                  <a:graphic>
                    <a:graphicData uri="http://schemas.openxmlformats.org/drawingml/2006/picture">
                      <pic:pic>
                        <pic:nvPicPr>
                          <pic:cNvPr id="0" name="image.png"/>
                          <pic:cNvPicPr/>
                        </pic:nvPicPr>
                        <pic:blipFill>
                          <a:blip r:embed="rId18"/>
                          <a:stretch>
                            <a:fillRect/>
                          </a:stretch>
                        </pic:blipFill>
                        <pic:spPr>
                          <a:xfrm>
                            <a:off x="0" y="0"/>
                            <a:ext cx="633730" cy="91845"/>
                          </a:xfrm>
                          <a:prstGeom prst="rect"/>
                        </pic:spPr>
                      </pic:pic>
                    </a:graphicData>
                  </a:graphic>
                </wp:inline>
              </w:drawing>
            </w:r>
          </w:p>
        </w:tc>
        <w:tc>
          <w:tcPr>
            <w:tcW w:type="dxa" w:w="15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34" w:after="0"/>
              <w:ind w:left="0" w:right="0" w:firstLine="0"/>
              <w:jc w:val="center"/>
            </w:pPr>
            <w:r>
              <w:drawing>
                <wp:inline xmlns:a="http://schemas.openxmlformats.org/drawingml/2006/main" xmlns:pic="http://schemas.openxmlformats.org/drawingml/2006/picture">
                  <wp:extent cx="579119" cy="94488"/>
                  <wp:docPr id="11" name="Picture 11"/>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579119" cy="94488"/>
                          </a:xfrm>
                          <a:prstGeom prst="rect"/>
                        </pic:spPr>
                      </pic:pic>
                    </a:graphicData>
                  </a:graphic>
                </wp:inline>
              </w:drawing>
            </w:r>
          </w:p>
        </w:tc>
        <w:tc>
          <w:tcPr>
            <w:tcW w:type="dxa" w:w="11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四平街道路工程</w:t>
            </w:r>
          </w:p>
        </w:tc>
        <w:tc>
          <w:tcPr>
            <w:tcW w:type="dxa" w:w="12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5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26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竣工验收</w:t>
            </w:r>
          </w:p>
        </w:tc>
        <w:tc>
          <w:tcPr>
            <w:tcW w:type="dxa" w:w="12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5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bl>
    <w:p>
      <w:pPr>
        <w:autoSpaceDN w:val="0"/>
        <w:autoSpaceDE w:val="0"/>
        <w:widowControl/>
        <w:spacing w:line="240" w:lineRule="auto" w:before="0" w:after="0"/>
        <w:ind w:left="206" w:right="206" w:firstLine="0"/>
        <w:jc w:val="right"/>
      </w:pPr>
      <w:r>
        <w:drawing>
          <wp:inline xmlns:a="http://schemas.openxmlformats.org/drawingml/2006/main" xmlns:pic="http://schemas.openxmlformats.org/drawingml/2006/picture">
            <wp:extent cx="218439" cy="101528"/>
            <wp:docPr id="12" name="Picture 12"/>
            <wp:cNvGraphicFramePr>
              <a:graphicFrameLocks noChangeAspect="1"/>
            </wp:cNvGraphicFramePr>
            <a:graphic>
              <a:graphicData uri="http://schemas.openxmlformats.org/drawingml/2006/picture">
                <pic:pic>
                  <pic:nvPicPr>
                    <pic:cNvPr id="0" name="image.png"/>
                    <pic:cNvPicPr/>
                  </pic:nvPicPr>
                  <pic:blipFill>
                    <a:blip r:embed="rId20"/>
                    <a:stretch>
                      <a:fillRect/>
                    </a:stretch>
                  </pic:blipFill>
                  <pic:spPr>
                    <a:xfrm>
                      <a:off x="0" y="0"/>
                      <a:ext cx="218439" cy="101528"/>
                    </a:xfrm>
                    <a:prstGeom prst="rect"/>
                  </pic:spPr>
                </pic:pic>
              </a:graphicData>
            </a:graphic>
          </wp:inline>
        </w:drawing>
      </w:r>
    </w:p>
    <w:p>
      <w:pPr>
        <w:autoSpaceDN w:val="0"/>
        <w:autoSpaceDE w:val="0"/>
        <w:widowControl/>
        <w:spacing w:line="312" w:lineRule="exact" w:before="168" w:after="0"/>
        <w:ind w:left="360" w:right="360" w:firstLine="0"/>
        <w:jc w:val="left"/>
      </w:pPr>
      <w:r>
        <w:rPr>
          <w:rFonts w:ascii="TimesNewRomanPS" w:hAnsi="TimesNewRomanPS" w:eastAsia="TimesNewRomanPS"/>
          <w:b/>
          <w:i w:val="0"/>
          <w:color w:val="000000"/>
          <w:sz w:val="28"/>
        </w:rPr>
        <w:t>2.7</w:t>
      </w:r>
      <w:r>
        <w:rPr>
          <w:rFonts w:ascii="宋体" w:hAnsi="宋体" w:eastAsia="宋体"/>
          <w:b w:val="0"/>
          <w:i w:val="0"/>
          <w:color w:val="000000"/>
          <w:sz w:val="28"/>
        </w:rPr>
        <w:t xml:space="preserve"> 自然概况</w:t>
      </w:r>
    </w:p>
    <w:p>
      <w:pPr>
        <w:autoSpaceDN w:val="0"/>
        <w:autoSpaceDE w:val="0"/>
        <w:widowControl/>
        <w:spacing w:line="266" w:lineRule="exact" w:before="516" w:after="0"/>
        <w:ind w:left="360" w:right="360" w:firstLine="0"/>
        <w:jc w:val="left"/>
      </w:pPr>
      <w:r>
        <w:rPr>
          <w:rFonts w:ascii="TimesNewRomanPS" w:hAnsi="TimesNewRomanPS" w:eastAsia="TimesNewRomanPS"/>
          <w:b/>
          <w:i w:val="0"/>
          <w:color w:val="000000"/>
          <w:sz w:val="24"/>
        </w:rPr>
        <w:t>2.7.1</w:t>
      </w:r>
      <w:r>
        <w:rPr>
          <w:rFonts w:ascii="宋体" w:hAnsi="宋体" w:eastAsia="宋体"/>
          <w:b w:val="0"/>
          <w:i w:val="0"/>
          <w:color w:val="000000"/>
          <w:sz w:val="24"/>
        </w:rPr>
        <w:t xml:space="preserve"> 地形地貌</w:t>
      </w:r>
    </w:p>
    <w:p>
      <w:pPr>
        <w:autoSpaceDN w:val="0"/>
        <w:autoSpaceDE w:val="0"/>
        <w:widowControl/>
        <w:spacing w:line="266" w:lineRule="exact" w:before="462" w:after="0"/>
        <w:ind w:left="840" w:right="840" w:firstLine="0"/>
        <w:jc w:val="left"/>
      </w:pPr>
      <w:r>
        <w:rPr>
          <w:rFonts w:ascii="仿宋_GB2312" w:hAnsi="仿宋_GB2312" w:eastAsia="仿宋_GB2312"/>
          <w:b w:val="0"/>
          <w:i w:val="0"/>
          <w:color w:val="000000"/>
          <w:sz w:val="24"/>
        </w:rPr>
        <w:t>工程区地貌上属侵蚀剥蚀丘陵地貌，工程区高程在</w:t>
      </w:r>
      <w:r>
        <w:rPr>
          <w:rFonts w:ascii="TimesNewRomanPSMT" w:hAnsi="TimesNewRomanPSMT" w:eastAsia="TimesNewRomanPSMT"/>
          <w:b w:val="0"/>
          <w:i w:val="0"/>
          <w:color w:val="000000"/>
          <w:sz w:val="24"/>
        </w:rPr>
        <w:t xml:space="preserve"> 356m~359m</w:t>
      </w:r>
      <w:r>
        <w:rPr>
          <w:rFonts w:ascii="仿宋_GB2312" w:hAnsi="仿宋_GB2312" w:eastAsia="仿宋_GB2312"/>
          <w:b w:val="0"/>
          <w:i w:val="0"/>
          <w:color w:val="000000"/>
          <w:sz w:val="24"/>
        </w:rPr>
        <w:t xml:space="preserve"> 间。</w:t>
      </w:r>
    </w:p>
    <w:p>
      <w:pPr>
        <w:autoSpaceDN w:val="0"/>
        <w:autoSpaceDE w:val="0"/>
        <w:widowControl/>
        <w:spacing w:line="264" w:lineRule="exact" w:before="462" w:after="0"/>
        <w:ind w:left="360" w:right="360" w:firstLine="0"/>
        <w:jc w:val="left"/>
      </w:pPr>
      <w:r>
        <w:rPr>
          <w:rFonts w:ascii="TimesNewRomanPS" w:hAnsi="TimesNewRomanPS" w:eastAsia="TimesNewRomanPS"/>
          <w:b/>
          <w:i w:val="0"/>
          <w:color w:val="000000"/>
          <w:sz w:val="24"/>
        </w:rPr>
        <w:t>2.7.2</w:t>
      </w:r>
      <w:r>
        <w:rPr>
          <w:rFonts w:ascii="宋体" w:hAnsi="宋体" w:eastAsia="宋体"/>
          <w:b w:val="0"/>
          <w:i w:val="0"/>
          <w:color w:val="000000"/>
          <w:sz w:val="24"/>
        </w:rPr>
        <w:t xml:space="preserve"> 区域地质</w:t>
      </w:r>
    </w:p>
    <w:p>
      <w:pPr>
        <w:autoSpaceDN w:val="0"/>
        <w:autoSpaceDE w:val="0"/>
        <w:widowControl/>
        <w:spacing w:line="240" w:lineRule="exact" w:before="472" w:after="0"/>
        <w:ind w:left="360" w:right="360" w:firstLine="0"/>
        <w:jc w:val="right"/>
      </w:pPr>
      <w:r>
        <w:rPr>
          <w:rFonts w:ascii="仿宋_GB2312" w:hAnsi="仿宋_GB2312" w:eastAsia="仿宋_GB2312"/>
          <w:b w:val="0"/>
          <w:i w:val="0"/>
          <w:color w:val="000000"/>
          <w:sz w:val="24"/>
        </w:rPr>
        <w:t>工区位于川中盆地的深丘～低山地区，地处嘉陵江、涪江的脊骨地带。境内</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地势西北高，东南低，由西北向东南缓倾。区内地貌主要受岩性、构造控制和受</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风化剥蚀作用的影响，主要表现为浑圆状的山丘、山梁、鞍部垭口及丘间冲沟。</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丘顶高程一般</w:t>
      </w:r>
      <w:r>
        <w:rPr>
          <w:rFonts w:ascii="TimesNewRomanPSMT" w:hAnsi="TimesNewRomanPSMT" w:eastAsia="TimesNewRomanPSMT"/>
          <w:b w:val="0"/>
          <w:i w:val="0"/>
          <w:color w:val="000000"/>
          <w:sz w:val="24"/>
        </w:rPr>
        <w:t xml:space="preserve"> 450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550m</w:t>
      </w:r>
      <w:r>
        <w:rPr>
          <w:rFonts w:ascii="仿宋_GB2312" w:hAnsi="仿宋_GB2312" w:eastAsia="仿宋_GB2312"/>
          <w:b w:val="0"/>
          <w:i w:val="0"/>
          <w:color w:val="000000"/>
          <w:sz w:val="24"/>
        </w:rPr>
        <w:t>，鞍部垭口高程一般为</w:t>
      </w:r>
      <w:r>
        <w:rPr>
          <w:rFonts w:ascii="TimesNewRomanPSMT" w:hAnsi="TimesNewRomanPSMT" w:eastAsia="TimesNewRomanPSMT"/>
          <w:b w:val="0"/>
          <w:i w:val="0"/>
          <w:color w:val="000000"/>
          <w:sz w:val="24"/>
        </w:rPr>
        <w:t xml:space="preserve"> 380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390m</w:t>
      </w:r>
      <w:r>
        <w:rPr>
          <w:rFonts w:ascii="仿宋_GB2312" w:hAnsi="仿宋_GB2312" w:eastAsia="仿宋_GB2312"/>
          <w:b w:val="0"/>
          <w:i w:val="0"/>
          <w:color w:val="000000"/>
          <w:sz w:val="24"/>
        </w:rPr>
        <w:t>，丘间谷底高程一般</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370</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390m</w:t>
      </w:r>
      <w:r>
        <w:rPr>
          <w:rFonts w:ascii="仿宋_GB2312" w:hAnsi="仿宋_GB2312" w:eastAsia="仿宋_GB2312"/>
          <w:b w:val="0"/>
          <w:i w:val="0"/>
          <w:color w:val="000000"/>
          <w:sz w:val="24"/>
        </w:rPr>
        <w:t>，区内沟谷发育、山梁纵横。按其成因分类属构造剥蚀地貌和侵蚀堆</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积地貌。</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2.7.3</w:t>
      </w:r>
      <w:r>
        <w:rPr>
          <w:rFonts w:ascii="宋体" w:hAnsi="宋体" w:eastAsia="宋体"/>
          <w:b w:val="0"/>
          <w:i w:val="0"/>
          <w:color w:val="000000"/>
          <w:sz w:val="24"/>
        </w:rPr>
        <w:t xml:space="preserve"> 气象</w:t>
      </w:r>
    </w:p>
    <w:p>
      <w:pPr>
        <w:autoSpaceDN w:val="0"/>
        <w:autoSpaceDE w:val="0"/>
        <w:widowControl/>
        <w:spacing w:line="240" w:lineRule="exact" w:before="472" w:after="0"/>
        <w:ind w:left="266" w:right="266" w:firstLine="0"/>
        <w:jc w:val="right"/>
      </w:pPr>
      <w:r>
        <w:rPr>
          <w:rFonts w:ascii="仿宋_GB2312" w:hAnsi="仿宋_GB2312" w:eastAsia="仿宋_GB2312"/>
          <w:b w:val="0"/>
          <w:i w:val="0"/>
          <w:color w:val="000000"/>
          <w:sz w:val="24"/>
        </w:rPr>
        <w:t>南部县属于中亚热带湿润季风气候区。由于秦岭、大巴山脉形成天然屏障，</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北方冷空气不易入境。所以境内气候温和，冬无严寒，夏无酷暑。但四季分明，</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季风显著，雨量充沛，日照偏少，但四季分明。一般特征是：春早，回暖不稳，</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少雨，常有春旱；夏热，雨水集中，分布不均，常是旱涝交替；秋短，降温快，</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绵雨显著，一般主涝；冬干少雨，气候较暖，越冬作物一般不停止生长，少受冻</w:t>
      </w:r>
    </w:p>
    <w:p>
      <w:pPr>
        <w:autoSpaceDN w:val="0"/>
        <w:autoSpaceDE w:val="0"/>
        <w:widowControl/>
        <w:spacing w:line="268" w:lineRule="exact" w:before="218" w:after="0"/>
        <w:ind w:left="0" w:right="0" w:firstLine="0"/>
        <w:jc w:val="center"/>
      </w:pPr>
      <w:r>
        <w:rPr>
          <w:rFonts w:ascii="仿宋_GB2312" w:hAnsi="仿宋_GB2312" w:eastAsia="仿宋_GB2312"/>
          <w:b w:val="0"/>
          <w:i w:val="0"/>
          <w:color w:val="000000"/>
          <w:sz w:val="24"/>
        </w:rPr>
        <w:t>害。项目区多年平均气温</w:t>
      </w:r>
      <w:r>
        <w:rPr>
          <w:rFonts w:ascii="TimesNewRomanPSMT" w:hAnsi="TimesNewRomanPSMT" w:eastAsia="TimesNewRomanPSMT"/>
          <w:b w:val="0"/>
          <w:i w:val="0"/>
          <w:color w:val="000000"/>
          <w:sz w:val="24"/>
        </w:rPr>
        <w:t xml:space="preserve"> 16.8℃</w:t>
      </w:r>
      <w:r>
        <w:rPr>
          <w:rFonts w:ascii="仿宋_GB2312" w:hAnsi="仿宋_GB2312" w:eastAsia="仿宋_GB2312"/>
          <w:b w:val="0"/>
          <w:i w:val="0"/>
          <w:color w:val="000000"/>
          <w:sz w:val="24"/>
        </w:rPr>
        <w:t>；多年平均降雨量</w:t>
      </w:r>
      <w:r>
        <w:rPr>
          <w:rFonts w:ascii="TimesNewRomanPSMT" w:hAnsi="TimesNewRomanPSMT" w:eastAsia="TimesNewRomanPSMT"/>
          <w:b w:val="0"/>
          <w:i w:val="0"/>
          <w:color w:val="000000"/>
          <w:sz w:val="24"/>
        </w:rPr>
        <w:t xml:space="preserve"> 952.16mm</w:t>
      </w:r>
      <w:r>
        <w:rPr>
          <w:rFonts w:ascii="仿宋_GB2312" w:hAnsi="仿宋_GB2312" w:eastAsia="仿宋_GB2312"/>
          <w:b w:val="0"/>
          <w:i w:val="0"/>
          <w:color w:val="000000"/>
          <w:sz w:val="24"/>
        </w:rPr>
        <w:t>，年最大降雨量为</w:t>
      </w:r>
    </w:p>
    <w:p>
      <w:pPr>
        <w:autoSpaceDN w:val="0"/>
        <w:autoSpaceDE w:val="0"/>
        <w:widowControl/>
        <w:spacing w:line="268" w:lineRule="exact" w:before="200" w:after="0"/>
        <w:ind w:left="0" w:right="0" w:firstLine="0"/>
        <w:jc w:val="center"/>
      </w:pPr>
      <w:r>
        <w:rPr>
          <w:rFonts w:ascii="TimesNewRomanPSMT" w:hAnsi="TimesNewRomanPSMT" w:eastAsia="TimesNewRomanPSMT"/>
          <w:b w:val="0"/>
          <w:i w:val="0"/>
          <w:color w:val="000000"/>
          <w:sz w:val="24"/>
        </w:rPr>
        <w:t>1413.8mm</w:t>
      </w:r>
      <w:r>
        <w:rPr>
          <w:rFonts w:ascii="仿宋_GB2312" w:hAnsi="仿宋_GB2312" w:eastAsia="仿宋_GB2312"/>
          <w:b w:val="0"/>
          <w:i w:val="0"/>
          <w:color w:val="000000"/>
          <w:sz w:val="24"/>
        </w:rPr>
        <w:t>，年最小降雨量为</w:t>
      </w:r>
      <w:r>
        <w:rPr>
          <w:rFonts w:ascii="TimesNewRomanPSMT" w:hAnsi="TimesNewRomanPSMT" w:eastAsia="TimesNewRomanPSMT"/>
          <w:b w:val="0"/>
          <w:i w:val="0"/>
          <w:color w:val="000000"/>
          <w:sz w:val="24"/>
        </w:rPr>
        <w:t xml:space="preserve"> 769.5mm</w:t>
      </w:r>
      <w:r>
        <w:rPr>
          <w:rFonts w:ascii="仿宋_GB2312" w:hAnsi="仿宋_GB2312" w:eastAsia="仿宋_GB2312"/>
          <w:b w:val="0"/>
          <w:i w:val="0"/>
          <w:color w:val="000000"/>
          <w:sz w:val="24"/>
        </w:rPr>
        <w:t>，多年平均水面蒸发量为</w:t>
      </w:r>
      <w:r>
        <w:rPr>
          <w:rFonts w:ascii="TimesNewRomanPSMT" w:hAnsi="TimesNewRomanPSMT" w:eastAsia="TimesNewRomanPSMT"/>
          <w:b w:val="0"/>
          <w:i w:val="0"/>
          <w:color w:val="000000"/>
          <w:sz w:val="24"/>
        </w:rPr>
        <w:t xml:space="preserve"> 1114.86mm</w:t>
      </w:r>
      <w:r>
        <w:rPr>
          <w:rFonts w:ascii="仿宋_GB2312" w:hAnsi="仿宋_GB2312" w:eastAsia="仿宋_GB2312"/>
          <w:b w:val="0"/>
          <w:i w:val="0"/>
          <w:color w:val="000000"/>
          <w:sz w:val="24"/>
        </w:rPr>
        <w:t>，多</w:t>
      </w:r>
    </w:p>
    <w:p>
      <w:pPr>
        <w:autoSpaceDN w:val="0"/>
        <w:autoSpaceDE w:val="0"/>
        <w:widowControl/>
        <w:spacing w:line="268" w:lineRule="exact" w:before="200" w:after="0"/>
        <w:ind w:left="0" w:right="0" w:firstLine="0"/>
        <w:jc w:val="center"/>
      </w:pPr>
      <w:r>
        <w:rPr>
          <w:rFonts w:ascii="仿宋_GB2312" w:hAnsi="仿宋_GB2312" w:eastAsia="仿宋_GB2312"/>
          <w:b w:val="0"/>
          <w:i w:val="0"/>
          <w:color w:val="000000"/>
          <w:sz w:val="24"/>
        </w:rPr>
        <w:t>年平均陆面蒸发量为</w:t>
      </w:r>
      <w:r>
        <w:rPr>
          <w:rFonts w:ascii="TimesNewRomanPSMT" w:hAnsi="TimesNewRomanPSMT" w:eastAsia="TimesNewRomanPSMT"/>
          <w:b w:val="0"/>
          <w:i w:val="0"/>
          <w:color w:val="000000"/>
          <w:sz w:val="24"/>
        </w:rPr>
        <w:t xml:space="preserve"> 656.3mm</w:t>
      </w:r>
      <w:r>
        <w:rPr>
          <w:rFonts w:ascii="仿宋_GB2312" w:hAnsi="仿宋_GB2312" w:eastAsia="仿宋_GB2312"/>
          <w:b w:val="0"/>
          <w:i w:val="0"/>
          <w:color w:val="000000"/>
          <w:sz w:val="24"/>
        </w:rPr>
        <w:t>，多年平均相对湿度为</w:t>
      </w:r>
      <w:r>
        <w:rPr>
          <w:rFonts w:ascii="TimesNewRomanPSMT" w:hAnsi="TimesNewRomanPSMT" w:eastAsia="TimesNewRomanPSMT"/>
          <w:b w:val="0"/>
          <w:i w:val="0"/>
          <w:color w:val="000000"/>
          <w:sz w:val="24"/>
        </w:rPr>
        <w:t xml:space="preserve"> 84%</w:t>
      </w:r>
      <w:r>
        <w:rPr>
          <w:rFonts w:ascii="仿宋_GB2312" w:hAnsi="仿宋_GB2312" w:eastAsia="仿宋_GB2312"/>
          <w:b w:val="0"/>
          <w:i w:val="0"/>
          <w:color w:val="000000"/>
          <w:sz w:val="24"/>
        </w:rPr>
        <w:t>，具湿度大、降雨量</w:t>
      </w:r>
    </w:p>
    <w:p>
      <w:pPr>
        <w:autoSpaceDN w:val="0"/>
        <w:autoSpaceDE w:val="0"/>
        <w:widowControl/>
        <w:spacing w:line="268" w:lineRule="exact" w:before="200" w:after="0"/>
        <w:ind w:left="240" w:right="240" w:firstLine="0"/>
        <w:jc w:val="right"/>
      </w:pPr>
      <w:r>
        <w:rPr>
          <w:rFonts w:ascii="仿宋_GB2312" w:hAnsi="仿宋_GB2312" w:eastAsia="仿宋_GB2312"/>
          <w:b w:val="0"/>
          <w:i w:val="0"/>
          <w:color w:val="000000"/>
          <w:sz w:val="24"/>
        </w:rPr>
        <w:t>多、蒸发量大等特征；项目区</w:t>
      </w:r>
      <w:r>
        <w:rPr>
          <w:rFonts w:ascii="TimesNewRomanPSMT" w:hAnsi="TimesNewRomanPSMT" w:eastAsia="TimesNewRomanPSMT"/>
          <w:b w:val="0"/>
          <w:i w:val="0"/>
          <w:color w:val="000000"/>
          <w:sz w:val="24"/>
        </w:rPr>
        <w:t xml:space="preserve"> 5</w:t>
      </w:r>
      <w:r>
        <w:rPr>
          <w:rFonts w:ascii="仿宋_GB2312" w:hAnsi="仿宋_GB2312" w:eastAsia="仿宋_GB2312"/>
          <w:b w:val="0"/>
          <w:i w:val="0"/>
          <w:color w:val="000000"/>
          <w:sz w:val="24"/>
        </w:rPr>
        <w:t xml:space="preserve"> 年一遇</w:t>
      </w:r>
      <w:r>
        <w:rPr>
          <w:rFonts w:ascii="TimesNewRomanPSMT" w:hAnsi="TimesNewRomanPSMT" w:eastAsia="TimesNewRomanPSMT"/>
          <w:b w:val="0"/>
          <w:i w:val="0"/>
          <w:color w:val="000000"/>
          <w:sz w:val="24"/>
        </w:rPr>
        <w:t xml:space="preserve"> 1h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24h</w:t>
      </w:r>
      <w:r>
        <w:rPr>
          <w:rFonts w:ascii="仿宋_GB2312" w:hAnsi="仿宋_GB2312" w:eastAsia="仿宋_GB2312"/>
          <w:b w:val="0"/>
          <w:i w:val="0"/>
          <w:color w:val="000000"/>
          <w:sz w:val="24"/>
        </w:rPr>
        <w:t xml:space="preserve"> 最大降雨量分别为：</w:t>
      </w:r>
      <w:r>
        <w:rPr>
          <w:rFonts w:ascii="TimesNewRomanPSMT" w:hAnsi="TimesNewRomanPSMT" w:eastAsia="TimesNewRomanPSMT"/>
          <w:b w:val="0"/>
          <w:i w:val="0"/>
          <w:color w:val="000000"/>
          <w:sz w:val="24"/>
        </w:rPr>
        <w:t>50.8mm</w:t>
      </w:r>
      <w:r>
        <w:rPr>
          <w:rFonts w:ascii="仿宋_GB2312" w:hAnsi="仿宋_GB2312" w:eastAsia="仿宋_GB2312"/>
          <w:b w:val="0"/>
          <w:i w:val="0"/>
          <w:color w:val="000000"/>
          <w:sz w:val="24"/>
        </w:rPr>
        <w:t>、</w:t>
      </w:r>
    </w:p>
    <w:p>
      <w:pPr>
        <w:autoSpaceDN w:val="0"/>
        <w:autoSpaceDE w:val="0"/>
        <w:widowControl/>
        <w:spacing w:line="268" w:lineRule="exact" w:before="200" w:after="0"/>
        <w:ind w:left="240" w:right="240" w:firstLine="0"/>
        <w:jc w:val="right"/>
      </w:pPr>
      <w:r>
        <w:rPr>
          <w:rFonts w:ascii="TimesNewRomanPSMT" w:hAnsi="TimesNewRomanPSMT" w:eastAsia="TimesNewRomanPSMT"/>
          <w:b w:val="0"/>
          <w:i w:val="0"/>
          <w:color w:val="000000"/>
          <w:sz w:val="24"/>
        </w:rPr>
        <w:t>96.4mm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140mm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10</w:t>
      </w:r>
      <w:r>
        <w:rPr>
          <w:rFonts w:ascii="仿宋_GB2312" w:hAnsi="仿宋_GB2312" w:eastAsia="仿宋_GB2312"/>
          <w:b w:val="0"/>
          <w:i w:val="0"/>
          <w:color w:val="000000"/>
          <w:sz w:val="24"/>
        </w:rPr>
        <w:t xml:space="preserve"> 年一遇</w:t>
      </w:r>
      <w:r>
        <w:rPr>
          <w:rFonts w:ascii="TimesNewRomanPSMT" w:hAnsi="TimesNewRomanPSMT" w:eastAsia="TimesNewRomanPSMT"/>
          <w:b w:val="0"/>
          <w:i w:val="0"/>
          <w:color w:val="000000"/>
          <w:sz w:val="24"/>
        </w:rPr>
        <w:t xml:space="preserve"> 1h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6h</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24h</w:t>
      </w:r>
      <w:r>
        <w:rPr>
          <w:rFonts w:ascii="仿宋_GB2312" w:hAnsi="仿宋_GB2312" w:eastAsia="仿宋_GB2312"/>
          <w:b w:val="0"/>
          <w:i w:val="0"/>
          <w:color w:val="000000"/>
          <w:sz w:val="24"/>
        </w:rPr>
        <w:t xml:space="preserve"> 最大降雨量分别为：</w:t>
      </w:r>
      <w:r>
        <w:rPr>
          <w:rFonts w:ascii="TimesNewRomanPSMT" w:hAnsi="TimesNewRomanPSMT" w:eastAsia="TimesNewRomanPSMT"/>
          <w:b w:val="0"/>
          <w:i w:val="0"/>
          <w:color w:val="000000"/>
          <w:sz w:val="24"/>
        </w:rPr>
        <w:t>60.0mm</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121mm</w:t>
      </w:r>
      <w:r>
        <w:rPr>
          <w:rFonts w:ascii="仿宋_GB2312" w:hAnsi="仿宋_GB2312" w:eastAsia="仿宋_GB2312"/>
          <w:b w:val="0"/>
          <w:i w:val="0"/>
          <w:color w:val="000000"/>
          <w:sz w:val="24"/>
        </w:rPr>
        <w:t>、</w:t>
      </w:r>
    </w:p>
    <w:p>
      <w:pPr>
        <w:autoSpaceDN w:val="0"/>
        <w:autoSpaceDE w:val="0"/>
        <w:widowControl/>
        <w:spacing w:line="198" w:lineRule="exact" w:before="474" w:after="0"/>
        <w:ind w:left="0" w:right="0" w:firstLine="0"/>
        <w:jc w:val="center"/>
      </w:pPr>
      <w:r>
        <w:rPr>
          <w:rFonts w:ascii="TimesNewRomanPSMT" w:hAnsi="TimesNewRomanPSMT" w:eastAsia="TimesNewRomanPSMT"/>
          <w:b w:val="0"/>
          <w:i w:val="0"/>
          <w:color w:val="000000"/>
          <w:sz w:val="18"/>
        </w:rPr>
        <w:t>13</w:t>
      </w:r>
    </w:p>
    <w:p>
      <w:pPr>
        <w:sectPr>
          <w:pgSz w:w="11906" w:h="16838"/>
          <w:pgMar w:top="548" w:right="1440" w:bottom="496" w:left="1440" w:header="720" w:footer="720" w:gutter="0"/>
          <w:cols w:space="720"/>
          <w:docGrid w:linePitch="360"/>
        </w:sectPr>
      </w:pPr>
    </w:p>
    <w:p>
      <w:pPr>
        <w:autoSpaceDN w:val="0"/>
        <w:autoSpaceDE w:val="0"/>
        <w:widowControl/>
        <w:spacing w:line="266" w:lineRule="exact" w:before="998" w:after="0"/>
        <w:ind w:left="0" w:right="0" w:firstLine="0"/>
        <w:jc w:val="center"/>
      </w:pPr>
      <w:r>
        <w:rPr>
          <w:rFonts w:ascii="TimesNewRomanPSMT" w:hAnsi="TimesNewRomanPSMT" w:eastAsia="TimesNewRomanPSMT"/>
          <w:b w:val="0"/>
          <w:i w:val="0"/>
          <w:color w:val="000000"/>
          <w:sz w:val="24"/>
        </w:rPr>
        <w:t>180mm</w:t>
      </w:r>
      <w:r>
        <w:rPr>
          <w:rFonts w:ascii="仿宋_GB2312" w:hAnsi="仿宋_GB2312" w:eastAsia="仿宋_GB2312"/>
          <w:b w:val="0"/>
          <w:i w:val="0"/>
          <w:color w:val="000000"/>
          <w:sz w:val="24"/>
        </w:rPr>
        <w:t>。年日照时数历年平均值</w:t>
      </w:r>
      <w:r>
        <w:rPr>
          <w:rFonts w:ascii="TimesNewRomanPSMT" w:hAnsi="TimesNewRomanPSMT" w:eastAsia="TimesNewRomanPSMT"/>
          <w:b w:val="0"/>
          <w:i w:val="0"/>
          <w:color w:val="000000"/>
          <w:sz w:val="24"/>
        </w:rPr>
        <w:t xml:space="preserve"> 1354.9h</w:t>
      </w:r>
      <w:r>
        <w:rPr>
          <w:rFonts w:ascii="仿宋_GB2312" w:hAnsi="仿宋_GB2312" w:eastAsia="仿宋_GB2312"/>
          <w:b w:val="0"/>
          <w:i w:val="0"/>
          <w:color w:val="000000"/>
          <w:sz w:val="24"/>
        </w:rPr>
        <w:t>，年均无霜期</w:t>
      </w:r>
      <w:r>
        <w:rPr>
          <w:rFonts w:ascii="TimesNewRomanPSMT" w:hAnsi="TimesNewRomanPSMT" w:eastAsia="TimesNewRomanPSMT"/>
          <w:b w:val="0"/>
          <w:i w:val="0"/>
          <w:color w:val="000000"/>
          <w:sz w:val="24"/>
        </w:rPr>
        <w:t xml:space="preserve"> 290</w:t>
      </w:r>
      <w:r>
        <w:rPr>
          <w:rFonts w:ascii="仿宋_GB2312" w:hAnsi="仿宋_GB2312" w:eastAsia="仿宋_GB2312"/>
          <w:b w:val="0"/>
          <w:i w:val="0"/>
          <w:color w:val="000000"/>
          <w:sz w:val="24"/>
        </w:rPr>
        <w:t xml:space="preserve"> 天；对该项目有影响</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的不良气候主要是秋绵雨和低温。年平均风速</w:t>
      </w:r>
      <w:r>
        <w:rPr>
          <w:rFonts w:ascii="TimesNewRomanPSMT" w:hAnsi="TimesNewRomanPSMT" w:eastAsia="TimesNewRomanPSMT"/>
          <w:b w:val="0"/>
          <w:i w:val="0"/>
          <w:color w:val="000000"/>
          <w:sz w:val="24"/>
        </w:rPr>
        <w:t xml:space="preserve"> 1.75m/s</w:t>
      </w:r>
      <w:r>
        <w:rPr>
          <w:rFonts w:ascii="仿宋_GB2312" w:hAnsi="仿宋_GB2312" w:eastAsia="仿宋_GB2312"/>
          <w:b w:val="0"/>
          <w:i w:val="0"/>
          <w:color w:val="000000"/>
          <w:sz w:val="24"/>
        </w:rPr>
        <w:t>，最大风速</w:t>
      </w:r>
      <w:r>
        <w:rPr>
          <w:rFonts w:ascii="TimesNewRomanPSMT" w:hAnsi="TimesNewRomanPSMT" w:eastAsia="TimesNewRomanPSMT"/>
          <w:b w:val="0"/>
          <w:i w:val="0"/>
          <w:color w:val="000000"/>
          <w:sz w:val="24"/>
        </w:rPr>
        <w:t xml:space="preserve"> 10m/s</w:t>
      </w:r>
      <w:r>
        <w:rPr>
          <w:rFonts w:ascii="仿宋_GB2312" w:hAnsi="仿宋_GB2312" w:eastAsia="仿宋_GB2312"/>
          <w:b w:val="0"/>
          <w:i w:val="0"/>
          <w:color w:val="000000"/>
          <w:sz w:val="24"/>
        </w:rPr>
        <w:t>，常年</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盛行风向为东北风，无冰冻。</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2.7.4</w:t>
      </w:r>
      <w:r>
        <w:rPr>
          <w:rFonts w:ascii="宋体" w:hAnsi="宋体" w:eastAsia="宋体"/>
          <w:b w:val="0"/>
          <w:i w:val="0"/>
          <w:color w:val="000000"/>
          <w:sz w:val="24"/>
        </w:rPr>
        <w:t xml:space="preserve"> 水文</w:t>
      </w:r>
    </w:p>
    <w:p>
      <w:pPr>
        <w:autoSpaceDN w:val="0"/>
        <w:autoSpaceDE w:val="0"/>
        <w:widowControl/>
        <w:spacing w:line="264" w:lineRule="exact" w:before="464" w:after="0"/>
        <w:ind w:left="360" w:right="360" w:firstLine="0"/>
        <w:jc w:val="right"/>
      </w:pPr>
      <w:r>
        <w:rPr>
          <w:rFonts w:ascii="仿宋_GB2312" w:hAnsi="仿宋_GB2312" w:eastAsia="仿宋_GB2312"/>
          <w:b w:val="0"/>
          <w:i w:val="0"/>
          <w:color w:val="000000"/>
          <w:sz w:val="24"/>
        </w:rPr>
        <w:t>南部县属嘉陵江水系，境内共有河流</w:t>
      </w:r>
      <w:r>
        <w:rPr>
          <w:rFonts w:ascii="TimesNewRomanPSMT" w:hAnsi="TimesNewRomanPSMT" w:eastAsia="TimesNewRomanPSMT"/>
          <w:b w:val="0"/>
          <w:i w:val="0"/>
          <w:color w:val="000000"/>
          <w:sz w:val="24"/>
        </w:rPr>
        <w:t xml:space="preserve"> 42</w:t>
      </w:r>
      <w:r>
        <w:rPr>
          <w:rFonts w:ascii="仿宋_GB2312" w:hAnsi="仿宋_GB2312" w:eastAsia="仿宋_GB2312"/>
          <w:b w:val="0"/>
          <w:i w:val="0"/>
          <w:color w:val="000000"/>
          <w:sz w:val="24"/>
        </w:rPr>
        <w:t xml:space="preserve"> 条，呈脉胳状分布全县。西河，长</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江支流嘉陵江的支流，古称西水、小潼水。发源于五子山分水岭西南剑阁县、江</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油市交界，东南向，流经四川省剑阁县、南部县，阆中市、蓬安县（边界），于</w:t>
      </w:r>
    </w:p>
    <w:p>
      <w:pPr>
        <w:autoSpaceDN w:val="0"/>
        <w:autoSpaceDE w:val="0"/>
        <w:widowControl/>
        <w:spacing w:line="264" w:lineRule="exact" w:before="222" w:after="0"/>
        <w:ind w:left="240" w:right="240" w:firstLine="0"/>
        <w:jc w:val="right"/>
      </w:pPr>
      <w:r>
        <w:rPr>
          <w:rFonts w:ascii="仿宋_GB2312" w:hAnsi="仿宋_GB2312" w:eastAsia="仿宋_GB2312"/>
          <w:b w:val="0"/>
          <w:i w:val="0"/>
          <w:color w:val="000000"/>
          <w:sz w:val="24"/>
        </w:rPr>
        <w:t>南部县王家镇南</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公里西河口注入嘉陵江。主要支流有菜子河、兴隆河、宝马河、</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紫岩河、西紫河等。</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2.7.5</w:t>
      </w:r>
      <w:r>
        <w:rPr>
          <w:rFonts w:ascii="宋体" w:hAnsi="宋体" w:eastAsia="宋体"/>
          <w:b w:val="0"/>
          <w:i w:val="0"/>
          <w:color w:val="000000"/>
          <w:sz w:val="24"/>
        </w:rPr>
        <w:t xml:space="preserve"> 土壤</w:t>
      </w:r>
    </w:p>
    <w:p>
      <w:pPr>
        <w:autoSpaceDN w:val="0"/>
        <w:autoSpaceDE w:val="0"/>
        <w:widowControl/>
        <w:spacing w:line="240" w:lineRule="exact" w:before="472" w:after="0"/>
        <w:ind w:left="240" w:right="240" w:firstLine="0"/>
        <w:jc w:val="right"/>
      </w:pPr>
      <w:r>
        <w:rPr>
          <w:rFonts w:ascii="仿宋_GB2312" w:hAnsi="仿宋_GB2312" w:eastAsia="仿宋_GB2312"/>
          <w:b w:val="0"/>
          <w:i w:val="0"/>
          <w:color w:val="000000"/>
          <w:sz w:val="24"/>
        </w:rPr>
        <w:t>全县有潮土、黄壤土、紫色土、水稻土等四个土类、六个亚类、十二个土属、</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五十四个土种、六十三个变种。潮土主要分布于嘉陵江、西河、宝马河、菜子河</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两岩一、二级阶地上，地势平坦，水源、光照条件好、土层深厚、土质肥沃、养</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分丰富，有机质含量高，显微碱性，宜种性广，增间套作普及，是全县最肥沃的</w:t>
      </w:r>
    </w:p>
    <w:p>
      <w:pPr>
        <w:autoSpaceDN w:val="0"/>
        <w:autoSpaceDE w:val="0"/>
        <w:widowControl/>
        <w:spacing w:line="240" w:lineRule="exact" w:before="228" w:after="0"/>
        <w:ind w:left="240" w:right="240" w:firstLine="0"/>
        <w:jc w:val="right"/>
      </w:pPr>
      <w:r>
        <w:rPr>
          <w:rFonts w:ascii="仿宋_GB2312" w:hAnsi="仿宋_GB2312" w:eastAsia="仿宋_GB2312"/>
          <w:b w:val="0"/>
          <w:i w:val="0"/>
          <w:color w:val="000000"/>
          <w:sz w:val="24"/>
        </w:rPr>
        <w:t>土壤。但是，这种土壤由于处在沿江两岸，易遭水淹和冲刷，用养矛盾比较突出。</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黄壤土零星分布于嘉陵江、西河沿岸二、三级阶地上，形成浅丘带坝地貌，土质</w:t>
      </w:r>
    </w:p>
    <w:p>
      <w:pPr>
        <w:autoSpaceDN w:val="0"/>
        <w:autoSpaceDE w:val="0"/>
        <w:widowControl/>
        <w:spacing w:line="240" w:lineRule="exact" w:before="228" w:after="0"/>
        <w:ind w:left="240" w:right="240" w:firstLine="0"/>
        <w:jc w:val="right"/>
      </w:pPr>
      <w:r>
        <w:rPr>
          <w:rFonts w:ascii="仿宋_GB2312" w:hAnsi="仿宋_GB2312" w:eastAsia="仿宋_GB2312"/>
          <w:b w:val="0"/>
          <w:i w:val="0"/>
          <w:color w:val="000000"/>
          <w:sz w:val="24"/>
        </w:rPr>
        <w:t>粘重，耕作困难，多以稻一麦（油）两熟为主。紫色土，面宽、量大，分布广泛，</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自然肥力高，光照条件好，宜种性广，利用率高，是棉花生产主区。水稻土，是</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人为作用条件下，经水耕熟化发育而成的一种土壤，遍布全县，以槽坝、中浅丘</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地区占地面积最大，主产稻谷，是全县最基本的良田沃土。</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工程区土壤类型主要以紫色土为主，工程区内无表土覆盖。</w:t>
      </w:r>
    </w:p>
    <w:p>
      <w:pPr>
        <w:autoSpaceDN w:val="0"/>
        <w:autoSpaceDE w:val="0"/>
        <w:widowControl/>
        <w:spacing w:line="264" w:lineRule="exact" w:before="480" w:after="0"/>
        <w:ind w:left="360" w:right="360" w:firstLine="0"/>
        <w:jc w:val="left"/>
      </w:pPr>
      <w:r>
        <w:rPr>
          <w:rFonts w:ascii="TimesNewRomanPS" w:hAnsi="TimesNewRomanPS" w:eastAsia="TimesNewRomanPS"/>
          <w:b/>
          <w:i w:val="0"/>
          <w:color w:val="000000"/>
          <w:sz w:val="24"/>
        </w:rPr>
        <w:t>2.7.6</w:t>
      </w:r>
      <w:r>
        <w:rPr>
          <w:rFonts w:ascii="宋体" w:hAnsi="宋体" w:eastAsia="宋体"/>
          <w:b w:val="0"/>
          <w:i w:val="0"/>
          <w:color w:val="000000"/>
          <w:sz w:val="24"/>
        </w:rPr>
        <w:t xml:space="preserve"> 植被</w:t>
      </w:r>
    </w:p>
    <w:p>
      <w:pPr>
        <w:autoSpaceDN w:val="0"/>
        <w:autoSpaceDE w:val="0"/>
        <w:widowControl/>
        <w:spacing w:line="266" w:lineRule="exact" w:before="462" w:after="0"/>
        <w:ind w:left="360" w:right="360" w:firstLine="0"/>
        <w:jc w:val="right"/>
      </w:pPr>
      <w:r>
        <w:rPr>
          <w:rFonts w:ascii="仿宋_GB2312" w:hAnsi="仿宋_GB2312" w:eastAsia="仿宋_GB2312"/>
          <w:b w:val="0"/>
          <w:i w:val="0"/>
          <w:color w:val="000000"/>
          <w:sz w:val="24"/>
        </w:rPr>
        <w:t>南部县属于亚热带常绿阔叶林区，全县森林覆盖度约为</w:t>
      </w:r>
      <w:r>
        <w:rPr>
          <w:rFonts w:ascii="TimesNewRomanPSMT" w:hAnsi="TimesNewRomanPSMT" w:eastAsia="TimesNewRomanPSMT"/>
          <w:b w:val="0"/>
          <w:i w:val="0"/>
          <w:color w:val="000000"/>
          <w:sz w:val="24"/>
        </w:rPr>
        <w:t xml:space="preserve"> 48.3%</w:t>
      </w:r>
      <w:r>
        <w:rPr>
          <w:rFonts w:ascii="仿宋_GB2312" w:hAnsi="仿宋_GB2312" w:eastAsia="仿宋_GB2312"/>
          <w:b w:val="0"/>
          <w:i w:val="0"/>
          <w:color w:val="000000"/>
          <w:sz w:val="24"/>
        </w:rPr>
        <w:t>。土地利用多</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种多样、植被种类繁多。据调查，有</w:t>
      </w:r>
      <w:r>
        <w:rPr>
          <w:rFonts w:ascii="TimesNewRomanPSMT" w:hAnsi="TimesNewRomanPSMT" w:eastAsia="TimesNewRomanPSMT"/>
          <w:b w:val="0"/>
          <w:i w:val="0"/>
          <w:color w:val="000000"/>
          <w:sz w:val="24"/>
        </w:rPr>
        <w:t xml:space="preserve"> 59</w:t>
      </w:r>
      <w:r>
        <w:rPr>
          <w:rFonts w:ascii="仿宋_GB2312" w:hAnsi="仿宋_GB2312" w:eastAsia="仿宋_GB2312"/>
          <w:b w:val="0"/>
          <w:i w:val="0"/>
          <w:color w:val="000000"/>
          <w:sz w:val="24"/>
        </w:rPr>
        <w:t xml:space="preserve"> 科、</w:t>
      </w:r>
      <w:r>
        <w:rPr>
          <w:rFonts w:ascii="TimesNewRomanPSMT" w:hAnsi="TimesNewRomanPSMT" w:eastAsia="TimesNewRomanPSMT"/>
          <w:b w:val="0"/>
          <w:i w:val="0"/>
          <w:color w:val="000000"/>
          <w:sz w:val="24"/>
        </w:rPr>
        <w:t>108</w:t>
      </w:r>
      <w:r>
        <w:rPr>
          <w:rFonts w:ascii="仿宋_GB2312" w:hAnsi="仿宋_GB2312" w:eastAsia="仿宋_GB2312"/>
          <w:b w:val="0"/>
          <w:i w:val="0"/>
          <w:color w:val="000000"/>
          <w:sz w:val="24"/>
        </w:rPr>
        <w:t xml:space="preserve"> 属、</w:t>
      </w:r>
      <w:r>
        <w:rPr>
          <w:rFonts w:ascii="TimesNewRomanPSMT" w:hAnsi="TimesNewRomanPSMT" w:eastAsia="TimesNewRomanPSMT"/>
          <w:b w:val="0"/>
          <w:i w:val="0"/>
          <w:color w:val="000000"/>
          <w:sz w:val="24"/>
        </w:rPr>
        <w:t>147</w:t>
      </w:r>
      <w:r>
        <w:rPr>
          <w:rFonts w:ascii="仿宋_GB2312" w:hAnsi="仿宋_GB2312" w:eastAsia="仿宋_GB2312"/>
          <w:b w:val="0"/>
          <w:i w:val="0"/>
          <w:color w:val="000000"/>
          <w:sz w:val="24"/>
        </w:rPr>
        <w:t xml:space="preserve"> 种，主要有柏冬、桦木</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科、桃金娘科、玄参科、竹亚科、豆科、蔷薇科、壳斗科等、灌木数量多，分布</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全县各地，组成针阔混交，乔、灌、草相结合的复层植被。森林是南部的主要植</w:t>
      </w:r>
    </w:p>
    <w:p>
      <w:pPr>
        <w:autoSpaceDN w:val="0"/>
        <w:autoSpaceDE w:val="0"/>
        <w:widowControl/>
        <w:spacing w:line="198" w:lineRule="exact" w:before="596" w:after="0"/>
        <w:ind w:left="0" w:right="0" w:firstLine="0"/>
        <w:jc w:val="center"/>
      </w:pPr>
      <w:r>
        <w:rPr>
          <w:rFonts w:ascii="TimesNewRomanPSMT" w:hAnsi="TimesNewRomanPSMT" w:eastAsia="TimesNewRomanPSMT"/>
          <w:b w:val="0"/>
          <w:i w:val="0"/>
          <w:color w:val="000000"/>
          <w:sz w:val="18"/>
        </w:rPr>
        <w:t>14</w:t>
      </w:r>
    </w:p>
    <w:p>
      <w:pPr>
        <w:sectPr>
          <w:pgSz w:w="11906" w:h="16838"/>
          <w:pgMar w:top="548" w:right="1440" w:bottom="496" w:left="1440" w:header="720" w:footer="720" w:gutter="0"/>
          <w:cols w:space="720"/>
          <w:docGrid w:linePitch="360"/>
        </w:sectPr>
      </w:pPr>
    </w:p>
    <w:p>
      <w:pPr>
        <w:autoSpaceDN w:val="0"/>
        <w:autoSpaceDE w:val="0"/>
        <w:widowControl/>
        <w:spacing w:line="240" w:lineRule="exact" w:before="1006" w:after="0"/>
        <w:ind w:left="0" w:right="0" w:firstLine="0"/>
        <w:jc w:val="center"/>
      </w:pPr>
      <w:r>
        <w:rPr>
          <w:rFonts w:ascii="仿宋_GB2312" w:hAnsi="仿宋_GB2312" w:eastAsia="仿宋_GB2312"/>
          <w:b w:val="0"/>
          <w:i w:val="0"/>
          <w:color w:val="000000"/>
          <w:sz w:val="24"/>
        </w:rPr>
        <w:t>被，农业植被是全县面积最大，效益最好的植被。耕地经过人为的垦植，种植了</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禾本科的水稻、小麦、玉米、甘庶；十字花科的油菜、罗卜、白菜等；豆科作物</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的花生、大豆、碗豆；葫芦科的瓜类和芸香科、蔷薇科的桔、橙、柚和桃、李梨</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等。</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根据调查，本项目周围区域内无需特殊保护的野生动植物，项目区内无植被</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覆盖。</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2.7.7</w:t>
      </w:r>
      <w:r>
        <w:rPr>
          <w:rFonts w:ascii="宋体" w:hAnsi="宋体" w:eastAsia="宋体"/>
          <w:b w:val="0"/>
          <w:i w:val="0"/>
          <w:color w:val="000000"/>
          <w:sz w:val="24"/>
        </w:rPr>
        <w:t xml:space="preserve"> 其他</w:t>
      </w:r>
    </w:p>
    <w:p>
      <w:pPr>
        <w:autoSpaceDN w:val="0"/>
        <w:autoSpaceDE w:val="0"/>
        <w:widowControl/>
        <w:spacing w:line="240" w:lineRule="exact" w:before="470" w:after="0"/>
        <w:ind w:left="360" w:right="360" w:firstLine="0"/>
        <w:jc w:val="right"/>
      </w:pPr>
      <w:r>
        <w:rPr>
          <w:rFonts w:ascii="仿宋_GB2312" w:hAnsi="仿宋_GB2312" w:eastAsia="仿宋_GB2312"/>
          <w:b w:val="0"/>
          <w:i w:val="0"/>
          <w:color w:val="000000"/>
          <w:sz w:val="24"/>
        </w:rPr>
        <w:t>根据现场调查及查询《四川省主要河流环境功能类别表》和《四川省主要湖</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泊、水库环境功能类别表》可知，本项目建设场地不涉及水功能保护区。根据《四</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川省城镇集中式饮用水水源地保护区区划表》可知，本项目建设地不涉及饮用水</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水源保护区。</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通过查询相关资料，本项目不涉及自然保护区和风景名胜区占地。</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主体工程选址无法避让嘉陵江下游省级水土流失重点治理区，工程选址存在</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制约因素，通过提高防治标准，优化施工工艺，减少地表扰动和植被损坏范围，</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能效控制可能造成的水土流失，能够达到水土保持要求。</w:t>
      </w:r>
    </w:p>
    <w:p>
      <w:pPr>
        <w:autoSpaceDN w:val="0"/>
        <w:autoSpaceDE w:val="0"/>
        <w:widowControl/>
        <w:spacing w:line="198" w:lineRule="exact" w:before="6784" w:after="0"/>
        <w:ind w:left="0" w:right="0" w:firstLine="0"/>
        <w:jc w:val="center"/>
      </w:pPr>
      <w:r>
        <w:rPr>
          <w:rFonts w:ascii="TimesNewRomanPSMT" w:hAnsi="TimesNewRomanPSMT" w:eastAsia="TimesNewRomanPSMT"/>
          <w:b w:val="0"/>
          <w:i w:val="0"/>
          <w:color w:val="000000"/>
          <w:sz w:val="18"/>
        </w:rPr>
        <w:t>15</w:t>
      </w:r>
    </w:p>
    <w:p>
      <w:pPr>
        <w:sectPr>
          <w:pgSz w:w="11906" w:h="16838"/>
          <w:pgMar w:top="548" w:right="1440" w:bottom="496" w:left="1440"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3</w:t>
      </w:r>
      <w:r>
        <w:rPr>
          <w:rFonts w:ascii="宋体" w:hAnsi="宋体" w:eastAsia="宋体"/>
          <w:b w:val="0"/>
          <w:i w:val="0"/>
          <w:color w:val="000000"/>
          <w:sz w:val="44"/>
        </w:rPr>
        <w:t xml:space="preserve"> 项目水土保持评价</w:t>
      </w:r>
    </w:p>
    <w:p>
      <w:pPr>
        <w:autoSpaceDN w:val="0"/>
        <w:autoSpaceDE w:val="0"/>
        <w:widowControl/>
        <w:spacing w:line="310" w:lineRule="exact" w:before="612" w:after="0"/>
        <w:ind w:left="360" w:right="360" w:firstLine="0"/>
        <w:jc w:val="left"/>
      </w:pPr>
      <w:r>
        <w:rPr>
          <w:rFonts w:ascii="TimesNewRomanPS" w:hAnsi="TimesNewRomanPS" w:eastAsia="TimesNewRomanPS"/>
          <w:b/>
          <w:i w:val="0"/>
          <w:color w:val="000000"/>
          <w:sz w:val="28"/>
        </w:rPr>
        <w:t>3.1</w:t>
      </w:r>
      <w:r>
        <w:rPr>
          <w:rFonts w:ascii="宋体" w:hAnsi="宋体" w:eastAsia="宋体"/>
          <w:b w:val="0"/>
          <w:i w:val="0"/>
          <w:color w:val="000000"/>
          <w:sz w:val="28"/>
        </w:rPr>
        <w:t xml:space="preserve"> 主体工程选址（线）水土保持评价</w:t>
      </w:r>
    </w:p>
    <w:p>
      <w:pPr>
        <w:autoSpaceDN w:val="0"/>
        <w:autoSpaceDE w:val="0"/>
        <w:widowControl/>
        <w:spacing w:line="240" w:lineRule="exact" w:before="266" w:after="0"/>
        <w:ind w:left="360" w:right="360" w:firstLine="0"/>
        <w:jc w:val="right"/>
      </w:pPr>
      <w:r>
        <w:rPr>
          <w:rFonts w:ascii="仿宋_GB2312" w:hAnsi="仿宋_GB2312" w:eastAsia="仿宋_GB2312"/>
          <w:b w:val="0"/>
          <w:i w:val="0"/>
          <w:color w:val="000000"/>
          <w:sz w:val="24"/>
        </w:rPr>
        <w:t>项目工程选址无法避让省级水土流失重点治理区，主体工程在施工设计中已</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优化方案，减少工程土石方量。除此之外，主体工程选址</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线</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符合水土保持限制</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性规定要求。</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3.1.1</w:t>
      </w:r>
      <w:r>
        <w:rPr>
          <w:rFonts w:ascii="宋体" w:hAnsi="宋体" w:eastAsia="宋体"/>
          <w:b w:val="0"/>
          <w:i w:val="0"/>
          <w:color w:val="000000"/>
          <w:sz w:val="24"/>
        </w:rPr>
        <w:t xml:space="preserve"> 与水土保持法的符合法分析</w:t>
      </w:r>
    </w:p>
    <w:p>
      <w:pPr>
        <w:autoSpaceDN w:val="0"/>
        <w:autoSpaceDE w:val="0"/>
        <w:widowControl/>
        <w:spacing w:line="264" w:lineRule="exact" w:before="462" w:after="0"/>
        <w:ind w:left="362" w:right="362"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）本方案对照《中华人民共和国水土保持法》、四川省《中华人民共和</w:t>
      </w:r>
    </w:p>
    <w:p>
      <w:pPr>
        <w:autoSpaceDN w:val="0"/>
        <w:autoSpaceDE w:val="0"/>
        <w:widowControl/>
        <w:spacing w:line="240" w:lineRule="exact" w:before="214" w:after="0"/>
        <w:ind w:left="0" w:right="0" w:firstLine="0"/>
        <w:jc w:val="center"/>
      </w:pPr>
      <w:r>
        <w:rPr>
          <w:rFonts w:ascii="仿宋_GB2312" w:hAnsi="仿宋_GB2312" w:eastAsia="仿宋_GB2312"/>
          <w:b w:val="0"/>
          <w:i w:val="0"/>
          <w:color w:val="000000"/>
          <w:sz w:val="24"/>
        </w:rPr>
        <w:t>国水土保持法》实施办法及《生产建设项目水土保持技术标准》等规范性文件中</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关于工程选址（线）水土保持限制和约束性规定进行分析，并提出相应要求，具</w:t>
      </w:r>
    </w:p>
    <w:p>
      <w:pPr>
        <w:autoSpaceDN w:val="0"/>
        <w:autoSpaceDE w:val="0"/>
        <w:widowControl/>
        <w:spacing w:line="264" w:lineRule="exact" w:before="218" w:after="0"/>
        <w:ind w:left="360" w:right="360" w:firstLine="0"/>
        <w:jc w:val="left"/>
      </w:pPr>
      <w:r>
        <w:rPr>
          <w:rFonts w:ascii="仿宋_GB2312" w:hAnsi="仿宋_GB2312" w:eastAsia="仿宋_GB2312"/>
          <w:b w:val="0"/>
          <w:i w:val="0"/>
          <w:color w:val="000000"/>
          <w:sz w:val="24"/>
        </w:rPr>
        <w:t>体详见表</w:t>
      </w:r>
      <w:r>
        <w:rPr>
          <w:rFonts w:ascii="TimesNewRomanPSMT" w:hAnsi="TimesNewRomanPSMT" w:eastAsia="TimesNewRomanPSMT"/>
          <w:b w:val="0"/>
          <w:i w:val="0"/>
          <w:color w:val="000000"/>
          <w:sz w:val="24"/>
        </w:rPr>
        <w:t>3.1-1</w:t>
      </w:r>
      <w:r>
        <w:rPr>
          <w:rFonts w:ascii="仿宋_GB2312" w:hAnsi="仿宋_GB2312" w:eastAsia="仿宋_GB2312"/>
          <w:b w:val="0"/>
          <w:i w:val="0"/>
          <w:color w:val="000000"/>
          <w:sz w:val="24"/>
        </w:rPr>
        <w:t>。</w:t>
      </w:r>
    </w:p>
    <w:p>
      <w:pPr>
        <w:autoSpaceDN w:val="0"/>
        <w:autoSpaceDE w:val="0"/>
        <w:widowControl/>
        <w:spacing w:line="246" w:lineRule="exact" w:before="212" w:after="110"/>
        <w:ind w:left="1692" w:right="1692" w:firstLine="0"/>
        <w:jc w:val="right"/>
      </w:pPr>
      <w:r>
        <w:rPr>
          <w:rFonts w:ascii="仿宋" w:hAnsi="仿宋" w:eastAsia="仿宋"/>
          <w:b w:val="0"/>
          <w:i w:val="0"/>
          <w:color w:val="000000"/>
          <w:sz w:val="22"/>
        </w:rPr>
        <w:t>表</w:t>
      </w:r>
      <w:r>
        <w:rPr>
          <w:rFonts w:ascii="TimesNewRomanPS" w:hAnsi="TimesNewRomanPS" w:eastAsia="TimesNewRomanPS"/>
          <w:b/>
          <w:i w:val="0"/>
          <w:color w:val="000000"/>
          <w:sz w:val="22"/>
        </w:rPr>
        <w:t>3.1-1</w:t>
      </w:r>
      <w:r>
        <w:rPr>
          <w:rFonts w:ascii="仿宋" w:hAnsi="仿宋" w:eastAsia="仿宋"/>
          <w:b w:val="0"/>
          <w:i w:val="0"/>
          <w:color w:val="000000"/>
          <w:sz w:val="22"/>
        </w:rPr>
        <w:t xml:space="preserve"> 主体工程选址（线）水土保持制约性因素分析</w:t>
      </w:r>
    </w:p>
    <w:tbl>
      <w:tblPr>
        <w:tblW w:type="auto" w:w="0"/>
        <w:tblLayout w:type="fixed"/>
        <w:tblLook w:firstColumn="1" w:firstRow="1" w:lastColumn="0" w:lastRow="0" w:noHBand="0" w:noVBand="1" w:val="04A0"/>
        <w:tblInd w:w="251.9999999999999" w:type="dxa"/>
      </w:tblPr>
      <w:tblGrid>
        <w:gridCol w:w="2256"/>
        <w:gridCol w:w="2256"/>
        <w:gridCol w:w="2256"/>
        <w:gridCol w:w="2256"/>
      </w:tblGrid>
      <w:tr>
        <w:trPr>
          <w:trHeight w:hRule="exact" w:val="322"/>
        </w:trPr>
        <w:tc>
          <w:tcPr>
            <w:tcW w:type="dxa" w:w="7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序号</w:t>
            </w:r>
          </w:p>
        </w:tc>
        <w:tc>
          <w:tcPr>
            <w:tcW w:type="dxa" w:w="30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约束性条件</w:t>
            </w:r>
          </w:p>
        </w:tc>
        <w:tc>
          <w:tcPr>
            <w:tcW w:type="dxa" w:w="33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相符性分析</w:t>
            </w:r>
          </w:p>
        </w:tc>
        <w:tc>
          <w:tcPr>
            <w:tcW w:type="dxa" w:w="13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分析结果</w:t>
            </w:r>
          </w:p>
        </w:tc>
      </w:tr>
      <w:tr>
        <w:trPr>
          <w:trHeight w:hRule="exact" w:val="322"/>
        </w:trPr>
        <w:tc>
          <w:tcPr>
            <w:tcW w:type="dxa" w:w="8522"/>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98" w:lineRule="exact" w:before="60" w:after="0"/>
              <w:ind w:left="0" w:right="0" w:firstLine="0"/>
              <w:jc w:val="center"/>
            </w:pPr>
            <w:r>
              <w:rPr>
                <w:rFonts w:ascii="仿宋_GB2312" w:hAnsi="仿宋_GB2312" w:eastAsia="仿宋_GB2312"/>
                <w:b w:val="0"/>
                <w:i w:val="0"/>
                <w:color w:val="000000"/>
                <w:sz w:val="18"/>
              </w:rPr>
              <w:t>《中华人民共和国水土保持法》（</w:t>
            </w:r>
            <w:r>
              <w:rPr>
                <w:rFonts w:ascii="TimesNewRomanPSMT" w:hAnsi="TimesNewRomanPSMT" w:eastAsia="TimesNewRomanPSMT"/>
                <w:b w:val="0"/>
                <w:i w:val="0"/>
                <w:color w:val="000000"/>
                <w:sz w:val="18"/>
              </w:rPr>
              <w:t>2010</w:t>
            </w:r>
            <w:r>
              <w:rPr>
                <w:rFonts w:ascii="仿宋_GB2312" w:hAnsi="仿宋_GB2312" w:eastAsia="仿宋_GB2312"/>
                <w:b w:val="0"/>
                <w:i w:val="0"/>
                <w:color w:val="000000"/>
                <w:sz w:val="18"/>
              </w:rPr>
              <w:t xml:space="preserve"> 年修订）</w:t>
            </w:r>
          </w:p>
        </w:tc>
      </w:tr>
      <w:tr>
        <w:trPr>
          <w:trHeight w:hRule="exact" w:val="1882"/>
        </w:trPr>
        <w:tc>
          <w:tcPr>
            <w:tcW w:type="dxa" w:w="7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838" w:after="0"/>
              <w:ind w:left="0" w:right="0" w:firstLine="0"/>
              <w:jc w:val="center"/>
            </w:pPr>
            <w:r>
              <w:rPr>
                <w:rFonts w:ascii="TimesNewRomanPSMT" w:hAnsi="TimesNewRomanPSMT" w:eastAsia="TimesNewRomanPSMT"/>
                <w:b w:val="0"/>
                <w:i w:val="0"/>
                <w:color w:val="000000"/>
                <w:sz w:val="18"/>
              </w:rPr>
              <w:t>1</w:t>
            </w:r>
          </w:p>
        </w:tc>
        <w:tc>
          <w:tcPr>
            <w:tcW w:type="dxa" w:w="30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第二十四条：生产建设项目选址、选</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线应当避让水土流失重点预防区和</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重点治理区；无法避让的，应当提高</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防治标准，优化施工工艺，减少地表</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扰动和植被损坏范围，有效控制可能</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造成的水土流失。</w:t>
            </w:r>
          </w:p>
        </w:tc>
        <w:tc>
          <w:tcPr>
            <w:tcW w:type="dxa" w:w="33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本项目不属于国家级水土流失重点预防</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区和重点治理区，但无法避让省级水土</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流失重点治理区</w:t>
            </w:r>
          </w:p>
        </w:tc>
        <w:tc>
          <w:tcPr>
            <w:tcW w:type="dxa" w:w="13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已提高防治标</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准及防治目标</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值。不存在制</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约</w:t>
            </w:r>
          </w:p>
        </w:tc>
      </w:tr>
      <w:tr>
        <w:trPr>
          <w:trHeight w:hRule="exact" w:val="322"/>
        </w:trPr>
        <w:tc>
          <w:tcPr>
            <w:tcW w:type="dxa" w:w="8522"/>
            <w:gridSpan w:val="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200" w:lineRule="exact" w:before="58" w:after="0"/>
              <w:ind w:left="0" w:right="0" w:firstLine="0"/>
              <w:jc w:val="center"/>
            </w:pPr>
            <w:r>
              <w:rPr>
                <w:rFonts w:ascii="仿宋_GB2312" w:hAnsi="仿宋_GB2312" w:eastAsia="仿宋_GB2312"/>
                <w:b w:val="0"/>
                <w:i w:val="0"/>
                <w:color w:val="000000"/>
                <w:sz w:val="18"/>
              </w:rPr>
              <w:t>《生产建设项目水土保持技术标准》（</w:t>
            </w:r>
            <w:r>
              <w:rPr>
                <w:rFonts w:ascii="TimesNewRomanPSMT" w:hAnsi="TimesNewRomanPSMT" w:eastAsia="TimesNewRomanPSMT"/>
                <w:b w:val="0"/>
                <w:i w:val="0"/>
                <w:color w:val="000000"/>
                <w:sz w:val="18"/>
              </w:rPr>
              <w:t>GB50433-2018</w:t>
            </w:r>
            <w:r>
              <w:rPr>
                <w:rFonts w:ascii="仿宋_GB2312" w:hAnsi="仿宋_GB2312" w:eastAsia="仿宋_GB2312"/>
                <w:b w:val="0"/>
                <w:i w:val="0"/>
                <w:color w:val="000000"/>
                <w:sz w:val="18"/>
              </w:rPr>
              <w:t>）</w:t>
            </w:r>
          </w:p>
        </w:tc>
      </w:tr>
      <w:tr>
        <w:trPr>
          <w:trHeight w:hRule="exact" w:val="1258"/>
        </w:trPr>
        <w:tc>
          <w:tcPr>
            <w:tcW w:type="dxa" w:w="7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528" w:after="0"/>
              <w:ind w:left="0" w:right="0" w:firstLine="0"/>
              <w:jc w:val="center"/>
            </w:pPr>
            <w:r>
              <w:rPr>
                <w:rFonts w:ascii="TimesNewRomanPSMT" w:hAnsi="TimesNewRomanPSMT" w:eastAsia="TimesNewRomanPSMT"/>
                <w:b w:val="0"/>
                <w:i w:val="0"/>
                <w:color w:val="000000"/>
                <w:sz w:val="18"/>
              </w:rPr>
              <w:t>1</w:t>
            </w:r>
          </w:p>
        </w:tc>
        <w:tc>
          <w:tcPr>
            <w:tcW w:type="dxa" w:w="30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78" w:after="0"/>
              <w:ind w:left="0" w:right="0" w:firstLine="0"/>
              <w:jc w:val="center"/>
            </w:pPr>
            <w:r>
              <w:rPr>
                <w:rFonts w:ascii="仿宋_GB2312" w:hAnsi="仿宋_GB2312" w:eastAsia="仿宋_GB2312"/>
                <w:b w:val="0"/>
                <w:i w:val="0"/>
                <w:color w:val="000000"/>
                <w:sz w:val="18"/>
              </w:rPr>
              <w:t>选址（线）应避让水土流失重点预防</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区和重点治理区。</w:t>
            </w:r>
          </w:p>
        </w:tc>
        <w:tc>
          <w:tcPr>
            <w:tcW w:type="dxa" w:w="33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本工程无法避让省级水土流失重点治理</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区。主体工程在施工过程中已采取相应</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水土保持措施，能有效控制可能新增的</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水土流失。</w:t>
            </w:r>
          </w:p>
        </w:tc>
        <w:tc>
          <w:tcPr>
            <w:tcW w:type="dxa" w:w="13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78" w:after="0"/>
              <w:ind w:left="0" w:right="0" w:firstLine="0"/>
              <w:jc w:val="center"/>
            </w:pPr>
            <w:r>
              <w:rPr>
                <w:rFonts w:ascii="仿宋_GB2312" w:hAnsi="仿宋_GB2312" w:eastAsia="仿宋_GB2312"/>
                <w:b w:val="0"/>
                <w:i w:val="0"/>
                <w:color w:val="000000"/>
                <w:sz w:val="18"/>
              </w:rPr>
              <w:t>存在约束性因</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素</w:t>
            </w:r>
          </w:p>
        </w:tc>
      </w:tr>
      <w:tr>
        <w:trPr>
          <w:trHeight w:hRule="exact" w:val="634"/>
        </w:trPr>
        <w:tc>
          <w:tcPr>
            <w:tcW w:type="dxa" w:w="7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216" w:after="0"/>
              <w:ind w:left="0" w:right="0" w:firstLine="0"/>
              <w:jc w:val="center"/>
            </w:pPr>
            <w:r>
              <w:rPr>
                <w:rFonts w:ascii="TimesNewRomanPSMT" w:hAnsi="TimesNewRomanPSMT" w:eastAsia="TimesNewRomanPSMT"/>
                <w:b w:val="0"/>
                <w:i w:val="0"/>
                <w:color w:val="000000"/>
                <w:sz w:val="18"/>
              </w:rPr>
              <w:t>2</w:t>
            </w:r>
          </w:p>
        </w:tc>
        <w:tc>
          <w:tcPr>
            <w:tcW w:type="dxa" w:w="30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选址（线）应避让河流两岸、湖泊和</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水库周边的植物保护带。</w:t>
            </w:r>
          </w:p>
        </w:tc>
        <w:tc>
          <w:tcPr>
            <w:tcW w:type="dxa" w:w="33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本工程选址（线）不涉及河流两岸、湖</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泊和水库周边的植物保护带</w:t>
            </w:r>
          </w:p>
        </w:tc>
        <w:tc>
          <w:tcPr>
            <w:tcW w:type="dxa" w:w="13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7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528" w:after="0"/>
              <w:ind w:left="0" w:right="0" w:firstLine="0"/>
              <w:jc w:val="center"/>
            </w:pPr>
            <w:r>
              <w:rPr>
                <w:rFonts w:ascii="TimesNewRomanPSMT" w:hAnsi="TimesNewRomanPSMT" w:eastAsia="TimesNewRomanPSMT"/>
                <w:b w:val="0"/>
                <w:i w:val="0"/>
                <w:color w:val="000000"/>
                <w:sz w:val="18"/>
              </w:rPr>
              <w:t>3</w:t>
            </w:r>
          </w:p>
        </w:tc>
        <w:tc>
          <w:tcPr>
            <w:tcW w:type="dxa" w:w="307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6" w:after="0"/>
              <w:ind w:left="0" w:right="0" w:firstLine="0"/>
              <w:jc w:val="center"/>
            </w:pPr>
            <w:r>
              <w:rPr>
                <w:rFonts w:ascii="仿宋_GB2312" w:hAnsi="仿宋_GB2312" w:eastAsia="仿宋_GB2312"/>
                <w:b w:val="0"/>
                <w:i w:val="0"/>
                <w:color w:val="000000"/>
                <w:sz w:val="18"/>
              </w:rPr>
              <w:t>选址（线）应避让全国水土保持监测</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网络中的水土保持监测站点、重点试</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验区及国家确定的水土保持长期定</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位观测站。</w:t>
            </w:r>
          </w:p>
        </w:tc>
        <w:tc>
          <w:tcPr>
            <w:tcW w:type="dxa" w:w="33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78" w:after="0"/>
              <w:ind w:left="0" w:right="0" w:firstLine="0"/>
              <w:jc w:val="center"/>
            </w:pPr>
            <w:r>
              <w:rPr>
                <w:rFonts w:ascii="仿宋_GB2312" w:hAnsi="仿宋_GB2312" w:eastAsia="仿宋_GB2312"/>
                <w:b w:val="0"/>
                <w:i w:val="0"/>
                <w:color w:val="000000"/>
                <w:sz w:val="18"/>
              </w:rPr>
              <w:t>本工程已避让了左栏所列站点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及试验区。</w:t>
            </w:r>
          </w:p>
        </w:tc>
        <w:tc>
          <w:tcPr>
            <w:tcW w:type="dxa" w:w="13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78" w:after="0"/>
              <w:ind w:left="0" w:right="0" w:firstLine="0"/>
              <w:jc w:val="center"/>
            </w:pPr>
            <w:r>
              <w:rPr>
                <w:rFonts w:ascii="仿宋_GB2312" w:hAnsi="仿宋_GB2312" w:eastAsia="仿宋_GB2312"/>
                <w:b w:val="0"/>
                <w:i w:val="0"/>
                <w:color w:val="000000"/>
                <w:sz w:val="18"/>
              </w:rPr>
              <w:t>符合</w:t>
            </w:r>
          </w:p>
        </w:tc>
      </w:tr>
    </w:tbl>
    <w:p>
      <w:pPr>
        <w:autoSpaceDN w:val="0"/>
        <w:autoSpaceDE w:val="0"/>
        <w:widowControl/>
        <w:spacing w:line="266" w:lineRule="exact" w:before="106"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）综合分析结论</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项目选址不涉及河流两岸、湖泊和水库周边的植物保护带；不涉及全国水土</w:t>
      </w:r>
    </w:p>
    <w:p>
      <w:pPr>
        <w:autoSpaceDN w:val="0"/>
        <w:autoSpaceDE w:val="0"/>
        <w:widowControl/>
        <w:spacing w:line="198" w:lineRule="exact" w:before="606" w:after="0"/>
        <w:ind w:left="0" w:right="0" w:firstLine="0"/>
        <w:jc w:val="center"/>
      </w:pPr>
      <w:r>
        <w:rPr>
          <w:rFonts w:ascii="TimesNewRomanPSMT" w:hAnsi="TimesNewRomanPSMT" w:eastAsia="TimesNewRomanPSMT"/>
          <w:b w:val="0"/>
          <w:i w:val="0"/>
          <w:color w:val="000000"/>
          <w:sz w:val="18"/>
        </w:rPr>
        <w:t>16</w:t>
      </w:r>
    </w:p>
    <w:p>
      <w:pPr>
        <w:sectPr>
          <w:pgSz w:w="11906" w:h="16838"/>
          <w:pgMar w:top="548" w:right="1440" w:bottom="496" w:left="1440" w:header="720" w:footer="720" w:gutter="0"/>
          <w:cols w:space="720"/>
          <w:docGrid w:linePitch="360"/>
        </w:sectPr>
      </w:pPr>
    </w:p>
    <w:p>
      <w:pPr>
        <w:autoSpaceDN w:val="0"/>
        <w:autoSpaceDE w:val="0"/>
        <w:widowControl/>
        <w:spacing w:line="240" w:lineRule="exact" w:before="1006" w:after="0"/>
        <w:ind w:left="0" w:right="0" w:firstLine="0"/>
        <w:jc w:val="center"/>
      </w:pPr>
      <w:r>
        <w:rPr>
          <w:rFonts w:ascii="仿宋_GB2312" w:hAnsi="仿宋_GB2312" w:eastAsia="仿宋_GB2312"/>
          <w:b w:val="0"/>
          <w:i w:val="0"/>
          <w:color w:val="000000"/>
          <w:sz w:val="24"/>
        </w:rPr>
        <w:t>保持 监测网络中的水土保持监测站点、重点试验区及国家确定的水土保持长期</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定位观 测站；项目位于省级水土流失重点治理，主体设计已优化方案，减少工</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程土石方量，景观绿化工程已提高一个等级，满足水土保持要求。</w:t>
      </w:r>
    </w:p>
    <w:p>
      <w:pPr>
        <w:autoSpaceDN w:val="0"/>
        <w:autoSpaceDE w:val="0"/>
        <w:widowControl/>
        <w:spacing w:line="312" w:lineRule="exact" w:before="274" w:after="0"/>
        <w:ind w:left="360" w:right="360" w:firstLine="0"/>
        <w:jc w:val="left"/>
      </w:pPr>
      <w:r>
        <w:rPr>
          <w:rFonts w:ascii="TimesNewRomanPS" w:hAnsi="TimesNewRomanPS" w:eastAsia="TimesNewRomanPS"/>
          <w:b/>
          <w:i w:val="0"/>
          <w:color w:val="000000"/>
          <w:sz w:val="28"/>
        </w:rPr>
        <w:t>3.2</w:t>
      </w:r>
      <w:r>
        <w:rPr>
          <w:rFonts w:ascii="宋体" w:hAnsi="宋体" w:eastAsia="宋体"/>
          <w:b w:val="0"/>
          <w:i w:val="0"/>
          <w:color w:val="000000"/>
          <w:sz w:val="28"/>
        </w:rPr>
        <w:t xml:space="preserve"> 建设方案与布局水土保持评价</w:t>
      </w:r>
    </w:p>
    <w:p>
      <w:pPr>
        <w:autoSpaceDN w:val="0"/>
        <w:autoSpaceDE w:val="0"/>
        <w:widowControl/>
        <w:spacing w:line="266" w:lineRule="exact" w:before="518" w:after="0"/>
        <w:ind w:left="360" w:right="360" w:firstLine="0"/>
        <w:jc w:val="left"/>
      </w:pPr>
      <w:r>
        <w:rPr>
          <w:rFonts w:ascii="TimesNewRomanPS" w:hAnsi="TimesNewRomanPS" w:eastAsia="TimesNewRomanPS"/>
          <w:b/>
          <w:i w:val="0"/>
          <w:color w:val="000000"/>
          <w:sz w:val="24"/>
        </w:rPr>
        <w:t>3.2.1</w:t>
      </w:r>
      <w:r>
        <w:rPr>
          <w:rFonts w:ascii="宋体" w:hAnsi="宋体" w:eastAsia="宋体"/>
          <w:b w:val="0"/>
          <w:i w:val="0"/>
          <w:color w:val="000000"/>
          <w:sz w:val="24"/>
        </w:rPr>
        <w:t xml:space="preserve"> 建设方案评价</w:t>
      </w:r>
    </w:p>
    <w:p>
      <w:pPr>
        <w:autoSpaceDN w:val="0"/>
        <w:autoSpaceDE w:val="0"/>
        <w:widowControl/>
        <w:spacing w:line="264" w:lineRule="exact" w:before="464"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）建设方案相符性分析</w:t>
      </w:r>
    </w:p>
    <w:p>
      <w:pPr>
        <w:autoSpaceDN w:val="0"/>
        <w:autoSpaceDE w:val="0"/>
        <w:widowControl/>
        <w:spacing w:line="264" w:lineRule="exact" w:before="204" w:after="0"/>
        <w:ind w:left="362" w:right="362" w:firstLine="0"/>
        <w:jc w:val="right"/>
      </w:pPr>
      <w:r>
        <w:rPr>
          <w:rFonts w:ascii="仿宋_GB2312" w:hAnsi="仿宋_GB2312" w:eastAsia="仿宋_GB2312"/>
          <w:b w:val="0"/>
          <w:i w:val="0"/>
          <w:color w:val="000000"/>
          <w:sz w:val="24"/>
        </w:rPr>
        <w:t>本方案对照《生产建设项目水土保持技术标准》（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）中关于</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工程建设方案与布局的相关规定进行水土保持分析与评价，并提出相应要求，详</w:t>
      </w:r>
    </w:p>
    <w:p>
      <w:pPr>
        <w:autoSpaceDN w:val="0"/>
        <w:autoSpaceDE w:val="0"/>
        <w:widowControl/>
        <w:spacing w:line="264" w:lineRule="exact" w:before="222" w:after="0"/>
        <w:ind w:left="360" w:right="360" w:firstLine="0"/>
        <w:jc w:val="left"/>
      </w:pPr>
      <w:r>
        <w:rPr>
          <w:rFonts w:ascii="仿宋_GB2312" w:hAnsi="仿宋_GB2312" w:eastAsia="仿宋_GB2312"/>
          <w:b w:val="0"/>
          <w:i w:val="0"/>
          <w:color w:val="000000"/>
          <w:sz w:val="24"/>
        </w:rPr>
        <w:t>见表</w:t>
      </w:r>
      <w:r>
        <w:rPr>
          <w:rFonts w:ascii="TimesNewRomanPSMT" w:hAnsi="TimesNewRomanPSMT" w:eastAsia="TimesNewRomanPSMT"/>
          <w:b w:val="0"/>
          <w:i w:val="0"/>
          <w:color w:val="000000"/>
          <w:sz w:val="24"/>
        </w:rPr>
        <w:t xml:space="preserve"> 3.2-1</w:t>
      </w:r>
      <w:r>
        <w:rPr>
          <w:rFonts w:ascii="仿宋_GB2312" w:hAnsi="仿宋_GB2312" w:eastAsia="仿宋_GB2312"/>
          <w:b w:val="0"/>
          <w:i w:val="0"/>
          <w:color w:val="000000"/>
          <w:sz w:val="24"/>
        </w:rPr>
        <w:t>。</w:t>
      </w:r>
    </w:p>
    <w:p>
      <w:pPr>
        <w:autoSpaceDN w:val="0"/>
        <w:autoSpaceDE w:val="0"/>
        <w:widowControl/>
        <w:spacing w:line="264" w:lineRule="exact" w:before="204" w:after="0"/>
        <w:ind w:left="390" w:right="390"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3.2-1</w:t>
      </w:r>
      <w:r>
        <w:rPr>
          <w:rFonts w:ascii="仿宋" w:hAnsi="仿宋" w:eastAsia="仿宋"/>
          <w:b w:val="0"/>
          <w:i w:val="0"/>
          <w:color w:val="000000"/>
          <w:sz w:val="24"/>
        </w:rPr>
        <w:t>《生产建设项目水土保持技术标准》</w:t>
      </w:r>
      <w:r>
        <w:rPr>
          <w:rFonts w:ascii="TimesNewRomanPS" w:hAnsi="TimesNewRomanPS" w:eastAsia="TimesNewRomanPS"/>
          <w:b/>
          <w:i w:val="0"/>
          <w:color w:val="000000"/>
          <w:sz w:val="24"/>
        </w:rPr>
        <w:t>(GB50433-2018)</w:t>
      </w:r>
      <w:r>
        <w:rPr>
          <w:rFonts w:ascii="仿宋" w:hAnsi="仿宋" w:eastAsia="仿宋"/>
          <w:b w:val="0"/>
          <w:i w:val="0"/>
          <w:color w:val="000000"/>
          <w:sz w:val="24"/>
        </w:rPr>
        <w:t>关于工程建设</w:t>
      </w:r>
    </w:p>
    <w:p>
      <w:pPr>
        <w:autoSpaceDN w:val="0"/>
        <w:autoSpaceDE w:val="0"/>
        <w:widowControl/>
        <w:spacing w:line="240" w:lineRule="exact" w:before="210" w:after="114"/>
        <w:ind w:left="0" w:right="0" w:firstLine="0"/>
        <w:jc w:val="center"/>
      </w:pPr>
      <w:r>
        <w:rPr>
          <w:rFonts w:ascii="仿宋" w:hAnsi="仿宋" w:eastAsia="仿宋"/>
          <w:b w:val="0"/>
          <w:i w:val="0"/>
          <w:color w:val="000000"/>
          <w:sz w:val="24"/>
        </w:rPr>
        <w:t>方案与布局的分析评价</w:t>
      </w:r>
    </w:p>
    <w:tbl>
      <w:tblPr>
        <w:tblW w:type="auto" w:w="0"/>
        <w:tblLayout w:type="fixed"/>
        <w:tblLook w:firstColumn="1" w:firstRow="1" w:lastColumn="0" w:lastRow="0" w:noHBand="0" w:noVBand="1" w:val="04A0"/>
        <w:tblInd w:w="251.9999999999999" w:type="dxa"/>
      </w:tblPr>
      <w:tblGrid>
        <w:gridCol w:w="2256"/>
        <w:gridCol w:w="2256"/>
        <w:gridCol w:w="2256"/>
        <w:gridCol w:w="2256"/>
      </w:tblGrid>
      <w:tr>
        <w:trPr>
          <w:trHeight w:hRule="exact" w:val="322"/>
        </w:trPr>
        <w:tc>
          <w:tcPr>
            <w:tcW w:type="dxa" w:w="3266"/>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GB50433-2018</w:t>
            </w:r>
            <w:r>
              <w:rPr>
                <w:rFonts w:ascii="仿宋_GB2312" w:hAnsi="仿宋_GB2312" w:eastAsia="仿宋_GB2312"/>
                <w:b w:val="0"/>
                <w:i w:val="0"/>
                <w:color w:val="000000"/>
                <w:sz w:val="18"/>
              </w:rPr>
              <w:t xml:space="preserve"> 的约束性条件</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相符性分析</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分析结果</w:t>
            </w:r>
          </w:p>
        </w:tc>
      </w:tr>
      <w:tr>
        <w:trPr>
          <w:trHeight w:hRule="exact" w:val="1258"/>
        </w:trPr>
        <w:tc>
          <w:tcPr>
            <w:tcW w:type="dxa" w:w="96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1186" w:after="0"/>
              <w:ind w:left="0" w:right="0" w:firstLine="0"/>
              <w:jc w:val="center"/>
            </w:pPr>
            <w:r>
              <w:rPr>
                <w:rFonts w:ascii="仿宋_GB2312" w:hAnsi="仿宋_GB2312" w:eastAsia="仿宋_GB2312"/>
                <w:b w:val="0"/>
                <w:i w:val="0"/>
                <w:color w:val="000000"/>
                <w:sz w:val="18"/>
              </w:rPr>
              <w:t>建</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设</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案</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应</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符</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合</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下</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列</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规</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定</w:t>
            </w: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城镇区的建设项目应提高</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植被建设标准，注重景观效</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果，配套建设灌溉、排水和</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雨水利用设施。</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8" w:after="0"/>
              <w:ind w:left="0" w:right="0" w:firstLine="0"/>
              <w:jc w:val="center"/>
            </w:pPr>
            <w:r>
              <w:rPr>
                <w:rFonts w:ascii="仿宋_GB2312" w:hAnsi="仿宋_GB2312" w:eastAsia="仿宋_GB2312"/>
                <w:b w:val="0"/>
                <w:i w:val="0"/>
                <w:color w:val="000000"/>
                <w:sz w:val="18"/>
              </w:rPr>
              <w:t>主体工程已实施排水设施。</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8"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56"/>
            <w:vMerge/>
            <w:tcBorders>
              <w:start w:sz="3.8399999141693115" w:val="single" w:color="#000000"/>
              <w:top w:sz="3.8399999141693115" w:val="single" w:color="#000000"/>
              <w:end w:sz="3.8399999141693115" w:val="single" w:color="#000000"/>
              <w:bottom w:sz="3.8399999141693115" w:val="single" w:color="#000000"/>
            </w:tcBorders>
          </w:tcP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对无法避让水土流失重点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预防区和重点治理区的生</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产建设项目，建设方案应符</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合下列规定：</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本工程在设计阶段已尽量避开了左栏所列区域，但工</w:t>
            </w:r>
          </w:p>
          <w:p>
            <w:pPr>
              <w:autoSpaceDN w:val="0"/>
              <w:autoSpaceDE w:val="0"/>
              <w:widowControl/>
              <w:spacing w:line="200" w:lineRule="exact" w:before="124" w:after="0"/>
              <w:ind w:left="0" w:right="0" w:firstLine="0"/>
              <w:jc w:val="center"/>
            </w:pPr>
            <w:r>
              <w:rPr>
                <w:rFonts w:ascii="仿宋_GB2312" w:hAnsi="仿宋_GB2312" w:eastAsia="仿宋_GB2312"/>
                <w:b w:val="0"/>
                <w:i w:val="0"/>
                <w:color w:val="000000"/>
                <w:sz w:val="18"/>
              </w:rPr>
              <w:t>程选址仍无法避免的涉及</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嘉陵江下游省级水土流失</w:t>
            </w:r>
          </w:p>
          <w:p>
            <w:pPr>
              <w:autoSpaceDN w:val="0"/>
              <w:autoSpaceDE w:val="0"/>
              <w:widowControl/>
              <w:spacing w:line="200" w:lineRule="exact" w:before="112" w:after="0"/>
              <w:ind w:left="0" w:right="0" w:firstLine="0"/>
              <w:jc w:val="center"/>
            </w:pPr>
            <w:r>
              <w:rPr>
                <w:rFonts w:ascii="仿宋_GB2312" w:hAnsi="仿宋_GB2312" w:eastAsia="仿宋_GB2312"/>
                <w:b w:val="0"/>
                <w:i w:val="0"/>
                <w:color w:val="000000"/>
                <w:sz w:val="18"/>
              </w:rPr>
              <w:t>重点治理区</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。经主体设计对建设方案进行优化，本</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工程与左栏要求相符性分析如下：</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r>
        <w:trPr>
          <w:trHeight w:hRule="exact" w:val="634"/>
        </w:trPr>
        <w:tc>
          <w:tcPr>
            <w:tcW w:type="dxa" w:w="2256"/>
            <w:vMerge/>
            <w:tcBorders>
              <w:start w:sz="3.8399999141693115" w:val="single" w:color="#000000"/>
              <w:top w:sz="3.8399999141693115" w:val="single" w:color="#000000"/>
              <w:end w:sz="3.8399999141693115" w:val="single" w:color="#000000"/>
              <w:bottom w:sz="3.8399999141693115" w:val="single" w:color="#000000"/>
            </w:tcBorders>
          </w:tcP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宋体" w:hAnsi="宋体" w:eastAsia="宋体"/>
                <w:b w:val="0"/>
                <w:i w:val="0"/>
                <w:color w:val="000000"/>
                <w:sz w:val="18"/>
              </w:rPr>
              <w:t>①</w:t>
            </w:r>
            <w:r>
              <w:rPr>
                <w:rFonts w:ascii="仿宋_GB2312" w:hAnsi="仿宋_GB2312" w:eastAsia="仿宋_GB2312"/>
                <w:b w:val="0"/>
                <w:i w:val="0"/>
                <w:color w:val="000000"/>
                <w:sz w:val="18"/>
              </w:rPr>
              <w:t>应优化方案，减少工程占</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地和土石方量。</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主体工程在施工设计中已优化方案，减少工程土石方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量。</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2256"/>
            <w:vMerge/>
            <w:tcBorders>
              <w:start w:sz="3.8399999141693115" w:val="single" w:color="#000000"/>
              <w:top w:sz="3.8399999141693115" w:val="single" w:color="#000000"/>
              <w:end w:sz="3.8399999141693115" w:val="single" w:color="#000000"/>
              <w:bottom w:sz="3.8399999141693115" w:val="single" w:color="#000000"/>
            </w:tcBorders>
          </w:tcP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宋体" w:hAnsi="宋体" w:eastAsia="宋体"/>
                <w:b w:val="0"/>
                <w:i w:val="0"/>
                <w:color w:val="000000"/>
                <w:sz w:val="18"/>
              </w:rPr>
              <w:t>②</w:t>
            </w:r>
            <w:r>
              <w:rPr>
                <w:rFonts w:ascii="仿宋_GB2312" w:hAnsi="仿宋_GB2312" w:eastAsia="仿宋_GB2312"/>
                <w:b w:val="0"/>
                <w:i w:val="0"/>
                <w:color w:val="000000"/>
                <w:sz w:val="18"/>
              </w:rPr>
              <w:t>截排水工程、拦挡工程的</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工程等级和防洪标准应提</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高一级。</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218" w:after="0"/>
              <w:ind w:left="0" w:right="0" w:firstLine="0"/>
              <w:jc w:val="center"/>
            </w:pPr>
            <w:r>
              <w:rPr>
                <w:rFonts w:ascii="仿宋_GB2312" w:hAnsi="仿宋_GB2312" w:eastAsia="仿宋_GB2312"/>
                <w:b w:val="0"/>
                <w:i w:val="0"/>
                <w:color w:val="000000"/>
                <w:sz w:val="18"/>
              </w:rPr>
              <w:t>本项目排水工程设计标准按照</w:t>
            </w:r>
            <w:r>
              <w:rPr>
                <w:rFonts w:ascii="TimesNewRomanPSMT" w:hAnsi="TimesNewRomanPSMT" w:eastAsia="TimesNewRomanPSMT"/>
                <w:b w:val="0"/>
                <w:i w:val="0"/>
                <w:color w:val="000000"/>
                <w:sz w:val="18"/>
              </w:rPr>
              <w:t xml:space="preserve"> 5</w:t>
            </w:r>
            <w:r>
              <w:rPr>
                <w:rFonts w:ascii="仿宋_GB2312" w:hAnsi="仿宋_GB2312" w:eastAsia="仿宋_GB2312"/>
                <w:b w:val="0"/>
                <w:i w:val="0"/>
                <w:color w:val="000000"/>
                <w:sz w:val="18"/>
              </w:rPr>
              <w:t xml:space="preserve"> 年一遇</w:t>
            </w:r>
            <w:r>
              <w:rPr>
                <w:rFonts w:ascii="TimesNewRomanPSMT" w:hAnsi="TimesNewRomanPSMT" w:eastAsia="TimesNewRomanPSMT"/>
                <w:b w:val="0"/>
                <w:i w:val="0"/>
                <w:color w:val="000000"/>
                <w:sz w:val="18"/>
              </w:rPr>
              <w:t xml:space="preserve"> 10mim</w:t>
            </w:r>
            <w:r>
              <w:rPr>
                <w:rFonts w:ascii="仿宋_GB2312" w:hAnsi="仿宋_GB2312" w:eastAsia="仿宋_GB2312"/>
                <w:b w:val="0"/>
                <w:i w:val="0"/>
                <w:color w:val="000000"/>
                <w:sz w:val="18"/>
              </w:rPr>
              <w:t xml:space="preserve"> 暴雨</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流量设计。</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符合</w:t>
            </w:r>
          </w:p>
        </w:tc>
      </w:tr>
      <w:tr>
        <w:trPr>
          <w:trHeight w:hRule="exact" w:val="634"/>
        </w:trPr>
        <w:tc>
          <w:tcPr>
            <w:tcW w:type="dxa" w:w="2256"/>
            <w:vMerge/>
            <w:tcBorders>
              <w:start w:sz="3.8399999141693115" w:val="single" w:color="#000000"/>
              <w:top w:sz="3.8399999141693115" w:val="single" w:color="#000000"/>
              <w:end w:sz="3.8399999141693115" w:val="single" w:color="#000000"/>
              <w:bottom w:sz="3.8399999141693115" w:val="single" w:color="#000000"/>
            </w:tcBorders>
          </w:tcP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宋体" w:hAnsi="宋体" w:eastAsia="宋体"/>
                <w:b w:val="0"/>
                <w:i w:val="0"/>
                <w:color w:val="000000"/>
                <w:sz w:val="18"/>
              </w:rPr>
              <w:t>③</w:t>
            </w:r>
            <w:r>
              <w:rPr>
                <w:rFonts w:ascii="仿宋_GB2312" w:hAnsi="仿宋_GB2312" w:eastAsia="仿宋_GB2312"/>
                <w:b w:val="0"/>
                <w:i w:val="0"/>
                <w:color w:val="000000"/>
                <w:sz w:val="18"/>
              </w:rPr>
              <w:t>宜布设雨洪集蓄、沉沙设</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施。</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不涉及。</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2256"/>
            <w:vMerge/>
            <w:tcBorders>
              <w:start w:sz="3.8399999141693115" w:val="single" w:color="#000000"/>
              <w:top w:sz="3.8399999141693115" w:val="single" w:color="#000000"/>
              <w:end w:sz="3.8399999141693115" w:val="single" w:color="#000000"/>
              <w:bottom w:sz="3.8399999141693115" w:val="single" w:color="#000000"/>
            </w:tcBorders>
          </w:tcPr>
          <w:p/>
        </w:tc>
        <w:tc>
          <w:tcPr>
            <w:tcW w:type="dxa" w:w="230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宋体" w:hAnsi="宋体" w:eastAsia="宋体"/>
                <w:b w:val="0"/>
                <w:i w:val="0"/>
                <w:color w:val="000000"/>
                <w:sz w:val="18"/>
              </w:rPr>
              <w:t>④</w:t>
            </w:r>
            <w:r>
              <w:rPr>
                <w:rFonts w:ascii="仿宋_GB2312" w:hAnsi="仿宋_GB2312" w:eastAsia="仿宋_GB2312"/>
                <w:b w:val="0"/>
                <w:i w:val="0"/>
                <w:color w:val="000000"/>
                <w:sz w:val="18"/>
              </w:rPr>
              <w:t>提高植物措施标准，林草</w:t>
            </w:r>
          </w:p>
          <w:p>
            <w:pPr>
              <w:autoSpaceDN w:val="0"/>
              <w:autoSpaceDE w:val="0"/>
              <w:widowControl/>
              <w:spacing w:line="198" w:lineRule="exact" w:before="126" w:after="0"/>
              <w:ind w:left="0" w:right="0" w:firstLine="0"/>
              <w:jc w:val="center"/>
            </w:pPr>
            <w:r>
              <w:rPr>
                <w:rFonts w:ascii="仿宋_GB2312" w:hAnsi="仿宋_GB2312" w:eastAsia="仿宋_GB2312"/>
                <w:b w:val="0"/>
                <w:i w:val="0"/>
                <w:color w:val="000000"/>
                <w:sz w:val="18"/>
              </w:rPr>
              <w:t>覆盖率应提高</w:t>
            </w:r>
            <w:r>
              <w:rPr>
                <w:rFonts w:ascii="TimesNewRomanPSMT" w:hAnsi="TimesNewRomanPSMT" w:eastAsia="TimesNewRomanPSMT"/>
                <w:b w:val="0"/>
                <w:i w:val="0"/>
                <w:color w:val="000000"/>
                <w:sz w:val="18"/>
              </w:rPr>
              <w:t xml:space="preserve"> 1</w:t>
            </w:r>
            <w:r>
              <w:rPr>
                <w:rFonts w:ascii="仿宋_GB2312" w:hAnsi="仿宋_GB2312" w:eastAsia="仿宋_GB2312"/>
                <w:b w:val="0"/>
                <w:i w:val="0"/>
                <w:color w:val="000000"/>
                <w:sz w:val="18"/>
              </w:rPr>
              <w:t xml:space="preserve"> 个</w:t>
            </w:r>
            <w:r>
              <w:rPr>
                <w:rFonts w:ascii="TimesNewRomanPSMT" w:hAnsi="TimesNewRomanPSMT" w:eastAsia="TimesNewRomanPSMT"/>
                <w:b w:val="0"/>
                <w:i w:val="0"/>
                <w:color w:val="000000"/>
                <w:sz w:val="18"/>
              </w:rPr>
              <w:t>~2</w:t>
            </w:r>
            <w:r>
              <w:rPr>
                <w:rFonts w:ascii="仿宋_GB2312" w:hAnsi="仿宋_GB2312" w:eastAsia="仿宋_GB2312"/>
                <w:b w:val="0"/>
                <w:i w:val="0"/>
                <w:color w:val="000000"/>
                <w:sz w:val="18"/>
              </w:rPr>
              <w:t xml:space="preserve"> 个百</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分点。</w:t>
            </w:r>
          </w:p>
        </w:tc>
        <w:tc>
          <w:tcPr>
            <w:tcW w:type="dxa" w:w="43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本项目为道路改造项目林草覆盖率不做要求。</w:t>
            </w:r>
          </w:p>
        </w:tc>
        <w:tc>
          <w:tcPr>
            <w:tcW w:type="dxa" w:w="9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符合</w:t>
            </w:r>
          </w:p>
        </w:tc>
      </w:tr>
    </w:tbl>
    <w:p>
      <w:pPr>
        <w:autoSpaceDN w:val="0"/>
        <w:autoSpaceDE w:val="0"/>
        <w:widowControl/>
        <w:spacing w:line="240" w:lineRule="exact" w:before="116" w:after="0"/>
        <w:ind w:left="240" w:right="240" w:firstLine="0"/>
        <w:jc w:val="right"/>
      </w:pPr>
      <w:r>
        <w:rPr>
          <w:rFonts w:ascii="仿宋_GB2312" w:hAnsi="仿宋_GB2312" w:eastAsia="仿宋_GB2312"/>
          <w:b w:val="0"/>
          <w:i w:val="0"/>
          <w:color w:val="000000"/>
          <w:sz w:val="24"/>
        </w:rPr>
        <w:t>根据上述分析，经主体设计优化和水保方案补充，本工程建设方案总体合理，</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符合水土保持相关规定与要求。</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）水土保持敏感区情况</w:t>
      </w:r>
    </w:p>
    <w:p>
      <w:pPr>
        <w:autoSpaceDN w:val="0"/>
        <w:autoSpaceDE w:val="0"/>
        <w:widowControl/>
        <w:spacing w:line="266" w:lineRule="exact" w:before="202" w:after="0"/>
        <w:ind w:left="360" w:right="360" w:firstLine="0"/>
        <w:jc w:val="right"/>
      </w:pPr>
      <w:r>
        <w:rPr>
          <w:rFonts w:ascii="仿宋_GB2312" w:hAnsi="仿宋_GB2312" w:eastAsia="仿宋_GB2312"/>
          <w:b w:val="0"/>
          <w:i w:val="0"/>
          <w:color w:val="000000"/>
          <w:sz w:val="24"/>
        </w:rPr>
        <w:t>根据《生产建设项目水土保持技术标准》（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）中关于水土保</w:t>
      </w:r>
    </w:p>
    <w:p>
      <w:pPr>
        <w:autoSpaceDN w:val="0"/>
        <w:autoSpaceDE w:val="0"/>
        <w:widowControl/>
        <w:spacing w:line="198" w:lineRule="exact" w:before="602" w:after="0"/>
        <w:ind w:left="0" w:right="0" w:firstLine="0"/>
        <w:jc w:val="center"/>
      </w:pPr>
      <w:r>
        <w:rPr>
          <w:rFonts w:ascii="TimesNewRomanPSMT" w:hAnsi="TimesNewRomanPSMT" w:eastAsia="TimesNewRomanPSMT"/>
          <w:b w:val="0"/>
          <w:i w:val="0"/>
          <w:color w:val="000000"/>
          <w:sz w:val="18"/>
        </w:rPr>
        <w:t>17</w:t>
      </w:r>
    </w:p>
    <w:p>
      <w:pPr>
        <w:sectPr>
          <w:pgSz w:w="11906" w:h="16838"/>
          <w:pgMar w:top="548" w:right="1440" w:bottom="496" w:left="1440" w:header="720" w:footer="720" w:gutter="0"/>
          <w:cols w:space="720"/>
          <w:docGrid w:linePitch="360"/>
        </w:sectPr>
      </w:pPr>
    </w:p>
    <w:p>
      <w:pPr>
        <w:autoSpaceDN w:val="0"/>
        <w:autoSpaceDE w:val="0"/>
        <w:widowControl/>
        <w:spacing w:line="240" w:lineRule="exact" w:before="1006" w:after="0"/>
        <w:ind w:left="0" w:right="0" w:firstLine="0"/>
        <w:jc w:val="center"/>
      </w:pPr>
      <w:r>
        <w:rPr>
          <w:rFonts w:ascii="仿宋_GB2312" w:hAnsi="仿宋_GB2312" w:eastAsia="仿宋_GB2312"/>
          <w:b w:val="0"/>
          <w:i w:val="0"/>
          <w:color w:val="000000"/>
          <w:sz w:val="24"/>
        </w:rPr>
        <w:t>持敏感区的相关规定，结合主体工程设计资料和现场调查，本方案对本工程涉及</w:t>
      </w:r>
    </w:p>
    <w:p>
      <w:pPr>
        <w:autoSpaceDN w:val="0"/>
        <w:autoSpaceDE w:val="0"/>
        <w:widowControl/>
        <w:spacing w:line="266" w:lineRule="exact" w:before="220" w:after="0"/>
        <w:ind w:left="360" w:right="360" w:firstLine="0"/>
        <w:jc w:val="left"/>
      </w:pPr>
      <w:r>
        <w:rPr>
          <w:rFonts w:ascii="仿宋_GB2312" w:hAnsi="仿宋_GB2312" w:eastAsia="仿宋_GB2312"/>
          <w:b w:val="0"/>
          <w:i w:val="0"/>
          <w:color w:val="000000"/>
          <w:sz w:val="24"/>
        </w:rPr>
        <w:t>到的水土保持敏感区明确如下表</w:t>
      </w:r>
      <w:r>
        <w:rPr>
          <w:rFonts w:ascii="TimesNewRomanPSMT" w:hAnsi="TimesNewRomanPSMT" w:eastAsia="TimesNewRomanPSMT"/>
          <w:b w:val="0"/>
          <w:i w:val="0"/>
          <w:color w:val="000000"/>
          <w:sz w:val="24"/>
        </w:rPr>
        <w:t xml:space="preserve"> 3.2-2</w:t>
      </w:r>
      <w:r>
        <w:rPr>
          <w:rFonts w:ascii="仿宋_GB2312" w:hAnsi="仿宋_GB2312" w:eastAsia="仿宋_GB2312"/>
          <w:b w:val="0"/>
          <w:i w:val="0"/>
          <w:color w:val="000000"/>
          <w:sz w:val="24"/>
        </w:rPr>
        <w:t xml:space="preserve"> 所示：</w:t>
      </w:r>
    </w:p>
    <w:p>
      <w:pPr>
        <w:autoSpaceDN w:val="0"/>
        <w:autoSpaceDE w:val="0"/>
        <w:widowControl/>
        <w:spacing w:line="230" w:lineRule="exact" w:before="142" w:after="36"/>
        <w:ind w:left="0" w:right="0" w:firstLine="0"/>
        <w:jc w:val="center"/>
      </w:pPr>
      <w:r>
        <w:rPr>
          <w:rFonts w:ascii="仿宋" w:hAnsi="仿宋" w:eastAsia="仿宋"/>
          <w:b w:val="0"/>
          <w:i w:val="0"/>
          <w:color w:val="000000"/>
          <w:sz w:val="21"/>
        </w:rPr>
        <w:t>表</w:t>
      </w:r>
      <w:r>
        <w:rPr>
          <w:rFonts w:ascii="TimesNewRomanPS" w:hAnsi="TimesNewRomanPS" w:eastAsia="TimesNewRomanPS"/>
          <w:b/>
          <w:i w:val="0"/>
          <w:color w:val="000000"/>
          <w:sz w:val="21"/>
        </w:rPr>
        <w:t xml:space="preserve"> 3.2-2</w:t>
      </w:r>
      <w:r>
        <w:rPr>
          <w:rFonts w:ascii="仿宋" w:hAnsi="仿宋" w:eastAsia="仿宋"/>
          <w:b w:val="0"/>
          <w:i w:val="0"/>
          <w:color w:val="000000"/>
          <w:sz w:val="21"/>
        </w:rPr>
        <w:t xml:space="preserve"> 本工程涉及到的水土保持敏感区一览表</w:t>
      </w:r>
    </w:p>
    <w:tbl>
      <w:tblPr>
        <w:tblW w:type="auto" w:w="0"/>
        <w:tblLayout w:type="fixed"/>
        <w:tblLook w:firstColumn="1" w:firstRow="1" w:lastColumn="0" w:lastRow="0" w:noHBand="0" w:noVBand="1" w:val="04A0"/>
        <w:tblInd w:w="251.9999999999999" w:type="dxa"/>
      </w:tblPr>
      <w:tblGrid>
        <w:gridCol w:w="1805"/>
        <w:gridCol w:w="1805"/>
        <w:gridCol w:w="1805"/>
        <w:gridCol w:w="1805"/>
        <w:gridCol w:w="1805"/>
      </w:tblGrid>
      <w:tr>
        <w:trPr>
          <w:trHeight w:hRule="exact" w:val="634"/>
        </w:trPr>
        <w:tc>
          <w:tcPr>
            <w:tcW w:type="dxa" w:w="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序</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号</w:t>
            </w:r>
          </w:p>
        </w:tc>
        <w:tc>
          <w:tcPr>
            <w:tcW w:type="dxa" w:w="14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水土保持敏感</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区</w:t>
            </w:r>
          </w:p>
        </w:tc>
        <w:tc>
          <w:tcPr>
            <w:tcW w:type="dxa" w:w="15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工程是否涉及</w:t>
            </w:r>
          </w:p>
        </w:tc>
        <w:tc>
          <w:tcPr>
            <w:tcW w:type="dxa" w:w="15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与本工程位置关</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系</w:t>
            </w:r>
          </w:p>
        </w:tc>
        <w:tc>
          <w:tcPr>
            <w:tcW w:type="dxa" w:w="34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水土保持相关要求</w:t>
            </w:r>
          </w:p>
        </w:tc>
      </w:tr>
      <w:tr>
        <w:trPr>
          <w:trHeight w:hRule="exact" w:val="946"/>
        </w:trPr>
        <w:tc>
          <w:tcPr>
            <w:tcW w:type="dxa" w:w="5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374" w:after="0"/>
              <w:ind w:left="0" w:right="0" w:firstLine="0"/>
              <w:jc w:val="center"/>
            </w:pPr>
            <w:r>
              <w:rPr>
                <w:rFonts w:ascii="TimesNewRomanPSMT" w:hAnsi="TimesNewRomanPSMT" w:eastAsia="TimesNewRomanPSMT"/>
                <w:b w:val="0"/>
                <w:i w:val="0"/>
                <w:color w:val="000000"/>
                <w:sz w:val="18"/>
              </w:rPr>
              <w:t>1</w:t>
            </w:r>
          </w:p>
        </w:tc>
        <w:tc>
          <w:tcPr>
            <w:tcW w:type="dxa" w:w="14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水土流失重点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治理区</w:t>
            </w:r>
          </w:p>
        </w:tc>
        <w:tc>
          <w:tcPr>
            <w:tcW w:type="dxa" w:w="151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嘉陵江下游省级</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水土流失重点治</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理区</w:t>
            </w:r>
          </w:p>
        </w:tc>
        <w:tc>
          <w:tcPr>
            <w:tcW w:type="dxa" w:w="15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本工程位于南充</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市南部县</w:t>
            </w:r>
          </w:p>
        </w:tc>
        <w:tc>
          <w:tcPr>
            <w:tcW w:type="dxa" w:w="34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方案确定水土流失防治标准为一级。</w:t>
            </w:r>
          </w:p>
        </w:tc>
      </w:tr>
    </w:tbl>
    <w:p>
      <w:pPr>
        <w:autoSpaceDN w:val="0"/>
        <w:autoSpaceDE w:val="0"/>
        <w:widowControl/>
        <w:spacing w:line="240" w:lineRule="exact" w:before="118" w:after="0"/>
        <w:ind w:left="360" w:right="360" w:firstLine="0"/>
        <w:jc w:val="right"/>
      </w:pPr>
      <w:r>
        <w:rPr>
          <w:rFonts w:ascii="仿宋_GB2312" w:hAnsi="仿宋_GB2312" w:eastAsia="仿宋_GB2312"/>
          <w:b w:val="0"/>
          <w:i w:val="0"/>
          <w:color w:val="000000"/>
          <w:sz w:val="24"/>
        </w:rPr>
        <w:t>本工程涉及国家级水土流失重点治理区水土保持敏感区，本工程选址段均不</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在相关法律法规规定的禁止建设区域。本方案也提高经过水土保持敏感区的水土</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流失防治标准与施工期水土流失防治措施的设计标准和施工维护要求。因此，本</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工程经过水土保持敏感区虽存在一定的制约性因素，但采取相应防护措施后可满</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足水土保持要求。</w:t>
      </w:r>
    </w:p>
    <w:p>
      <w:pPr>
        <w:autoSpaceDN w:val="0"/>
        <w:autoSpaceDE w:val="0"/>
        <w:widowControl/>
        <w:spacing w:line="266" w:lineRule="exact" w:before="478" w:after="0"/>
        <w:ind w:left="360" w:right="360" w:firstLine="0"/>
        <w:jc w:val="left"/>
      </w:pPr>
      <w:r>
        <w:rPr>
          <w:rFonts w:ascii="TimesNewRomanPS" w:hAnsi="TimesNewRomanPS" w:eastAsia="TimesNewRomanPS"/>
          <w:b/>
          <w:i w:val="0"/>
          <w:color w:val="000000"/>
          <w:sz w:val="24"/>
        </w:rPr>
        <w:t>3.2.2</w:t>
      </w:r>
      <w:r>
        <w:rPr>
          <w:rFonts w:ascii="宋体" w:hAnsi="宋体" w:eastAsia="宋体"/>
          <w:b w:val="0"/>
          <w:i w:val="0"/>
          <w:color w:val="000000"/>
          <w:sz w:val="24"/>
        </w:rPr>
        <w:t xml:space="preserve"> 工程占地评价</w:t>
      </w:r>
    </w:p>
    <w:p>
      <w:pPr>
        <w:autoSpaceDN w:val="0"/>
        <w:autoSpaceDE w:val="0"/>
        <w:widowControl/>
        <w:spacing w:line="240" w:lineRule="exact" w:before="470" w:after="0"/>
        <w:ind w:left="360" w:right="360" w:firstLine="0"/>
        <w:jc w:val="right"/>
      </w:pPr>
      <w:r>
        <w:rPr>
          <w:rFonts w:ascii="仿宋_GB2312" w:hAnsi="仿宋_GB2312" w:eastAsia="仿宋_GB2312"/>
          <w:b w:val="0"/>
          <w:i w:val="0"/>
          <w:color w:val="000000"/>
          <w:sz w:val="24"/>
        </w:rPr>
        <w:t>本项目为道路改造类型项目，不涉及新增永久占地，工程扰动施工区域均为</w:t>
      </w:r>
    </w:p>
    <w:p>
      <w:pPr>
        <w:autoSpaceDN w:val="0"/>
        <w:autoSpaceDE w:val="0"/>
        <w:widowControl/>
        <w:spacing w:line="270" w:lineRule="exact" w:before="216" w:after="0"/>
        <w:ind w:left="0" w:right="0" w:firstLine="0"/>
        <w:jc w:val="center"/>
      </w:pPr>
      <w:r>
        <w:rPr>
          <w:rFonts w:ascii="仿宋_GB2312" w:hAnsi="仿宋_GB2312" w:eastAsia="仿宋_GB2312"/>
          <w:b w:val="0"/>
          <w:i w:val="0"/>
          <w:color w:val="000000"/>
          <w:sz w:val="24"/>
        </w:rPr>
        <w:t>原道路永久占地，工程总占地面积</w:t>
      </w:r>
      <w:r>
        <w:rPr>
          <w:rFonts w:ascii="TimesNewRomanPSMT" w:hAnsi="TimesNewRomanPSMT" w:eastAsia="TimesNewRomanPSMT"/>
          <w:b w:val="0"/>
          <w:i w:val="0"/>
          <w:color w:val="000000"/>
          <w:sz w:val="24"/>
        </w:rPr>
        <w:t>0.87hm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，本项目占地类型为交通运输用地。</w:t>
      </w:r>
    </w:p>
    <w:p>
      <w:pPr>
        <w:autoSpaceDN w:val="0"/>
        <w:autoSpaceDE w:val="0"/>
        <w:widowControl/>
        <w:spacing w:line="266" w:lineRule="exact" w:before="202"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）占地完整性分析评价</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本项目占地均为永久占地，为道路改造占地。</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施工用水采用市政自来水，不涉及防治责任范围；施工用电从附近变电站引</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电，工程采用商混进行浇筑，不涉及拌和场占地，不单独设置施工生产生活区，</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未新增占地，工程外购建筑材料由合法料场采购，不涉及取土场，工程建设期产</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生的混凝土弃渣用于附近机耕道回填利用，不涉及新增弃渣场占地。经分析，项</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目占地统计完整，未漏项。</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）永久占地分析评价</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本项目为道路改造类型项目，在原有工程占地范围内进行改造，不涉及新增</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永久占地。</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）临时占地分析评价</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工程建设过程中不涉及新增临时占地。</w:t>
      </w:r>
    </w:p>
    <w:p>
      <w:pPr>
        <w:autoSpaceDN w:val="0"/>
        <w:autoSpaceDE w:val="0"/>
        <w:widowControl/>
        <w:spacing w:line="240" w:lineRule="exact" w:before="228" w:after="0"/>
        <w:ind w:left="240" w:right="240" w:firstLine="0"/>
        <w:jc w:val="right"/>
      </w:pPr>
      <w:r>
        <w:rPr>
          <w:rFonts w:ascii="仿宋_GB2312" w:hAnsi="仿宋_GB2312" w:eastAsia="仿宋_GB2312"/>
          <w:b w:val="0"/>
          <w:i w:val="0"/>
          <w:color w:val="000000"/>
          <w:sz w:val="24"/>
        </w:rPr>
        <w:t>综上，从水土保持角度分析，本项目的占地面积合理，施工占地以整治完成，</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工程现场无水土流失现象发生。</w:t>
      </w:r>
    </w:p>
    <w:p>
      <w:pPr>
        <w:autoSpaceDN w:val="0"/>
        <w:autoSpaceDE w:val="0"/>
        <w:widowControl/>
        <w:spacing w:line="198" w:lineRule="exact" w:before="670" w:after="0"/>
        <w:ind w:left="0" w:right="0" w:firstLine="0"/>
        <w:jc w:val="center"/>
      </w:pPr>
      <w:r>
        <w:rPr>
          <w:rFonts w:ascii="TimesNewRomanPSMT" w:hAnsi="TimesNewRomanPSMT" w:eastAsia="TimesNewRomanPSMT"/>
          <w:b w:val="0"/>
          <w:i w:val="0"/>
          <w:color w:val="000000"/>
          <w:sz w:val="18"/>
        </w:rPr>
        <w:t>18</w:t>
      </w:r>
    </w:p>
    <w:p>
      <w:pPr>
        <w:sectPr>
          <w:pgSz w:w="11906" w:h="16838"/>
          <w:pgMar w:top="548" w:right="1440" w:bottom="496" w:left="1440" w:header="720" w:footer="720" w:gutter="0"/>
          <w:cols w:space="720"/>
          <w:docGrid w:linePitch="360"/>
        </w:sectPr>
      </w:pPr>
    </w:p>
    <w:p>
      <w:pPr>
        <w:autoSpaceDN w:val="0"/>
        <w:autoSpaceDE w:val="0"/>
        <w:widowControl/>
        <w:spacing w:line="266" w:lineRule="exact" w:before="998" w:after="0"/>
        <w:ind w:left="392" w:right="392" w:firstLine="0"/>
        <w:jc w:val="left"/>
      </w:pPr>
      <w:r>
        <w:rPr>
          <w:rFonts w:ascii="TimesNewRomanPS" w:hAnsi="TimesNewRomanPS" w:eastAsia="TimesNewRomanPS"/>
          <w:b/>
          <w:i w:val="0"/>
          <w:color w:val="000000"/>
          <w:sz w:val="24"/>
        </w:rPr>
        <w:t>3.2.3</w:t>
      </w:r>
      <w:r>
        <w:rPr>
          <w:rFonts w:ascii="宋体" w:hAnsi="宋体" w:eastAsia="宋体"/>
          <w:b w:val="0"/>
          <w:i w:val="0"/>
          <w:color w:val="000000"/>
          <w:sz w:val="24"/>
        </w:rPr>
        <w:t xml:space="preserve"> 土石方平衡评价</w:t>
      </w:r>
    </w:p>
    <w:p>
      <w:pPr>
        <w:autoSpaceDN w:val="0"/>
        <w:autoSpaceDE w:val="0"/>
        <w:widowControl/>
        <w:spacing w:line="266" w:lineRule="exact" w:before="462"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）表土剥离防护、利用分析评价</w:t>
      </w:r>
    </w:p>
    <w:p>
      <w:pPr>
        <w:autoSpaceDN w:val="0"/>
        <w:autoSpaceDE w:val="0"/>
        <w:widowControl/>
        <w:spacing w:line="240" w:lineRule="exact" w:before="212" w:after="0"/>
        <w:ind w:left="872" w:right="872" w:firstLine="0"/>
        <w:jc w:val="left"/>
      </w:pPr>
      <w:r>
        <w:rPr>
          <w:rFonts w:ascii="仿宋_GB2312" w:hAnsi="仿宋_GB2312" w:eastAsia="仿宋_GB2312"/>
          <w:b w:val="0"/>
          <w:i w:val="0"/>
          <w:color w:val="000000"/>
          <w:sz w:val="24"/>
        </w:rPr>
        <w:t>根据施工及竣工资料，本工程不涉及表土剥离。</w:t>
      </w:r>
    </w:p>
    <w:p>
      <w:pPr>
        <w:autoSpaceDN w:val="0"/>
        <w:autoSpaceDE w:val="0"/>
        <w:widowControl/>
        <w:spacing w:line="266" w:lineRule="exact" w:before="218"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）工程土石方平衡分析评价</w:t>
      </w:r>
    </w:p>
    <w:p>
      <w:pPr>
        <w:autoSpaceDN w:val="0"/>
        <w:autoSpaceDE w:val="0"/>
        <w:widowControl/>
        <w:spacing w:line="268" w:lineRule="exact" w:before="202" w:after="0"/>
        <w:ind w:left="412" w:right="412" w:firstLine="0"/>
        <w:jc w:val="right"/>
      </w:pPr>
      <w:r>
        <w:rPr>
          <w:rFonts w:ascii="仿宋_GB2312" w:hAnsi="仿宋_GB2312" w:eastAsia="仿宋_GB2312"/>
          <w:b w:val="0"/>
          <w:i w:val="0"/>
          <w:color w:val="000000"/>
          <w:sz w:val="24"/>
        </w:rPr>
        <w:t>根据对设计方案的水土保持分析，本项目在建设过程中实际开挖土石方</w:t>
      </w:r>
      <w:r>
        <w:rPr>
          <w:rFonts w:ascii="TimesNewRomanPSMT" w:hAnsi="TimesNewRomanPSMT" w:eastAsia="TimesNewRomanPSMT"/>
          <w:b w:val="0"/>
          <w:i w:val="0"/>
          <w:color w:val="000000"/>
          <w:sz w:val="24"/>
        </w:rPr>
        <w:t xml:space="preserve"> 0.19</w:t>
      </w:r>
    </w:p>
    <w:p>
      <w:pPr>
        <w:autoSpaceDN w:val="0"/>
        <w:autoSpaceDE w:val="0"/>
        <w:widowControl/>
        <w:spacing w:line="272" w:lineRule="exact" w:before="196" w:after="0"/>
        <w:ind w:left="0" w:right="0" w:firstLine="0"/>
        <w:jc w:val="center"/>
      </w:pPr>
      <w:r>
        <w:rPr>
          <w:rFonts w:ascii="仿宋_GB2312" w:hAnsi="仿宋_GB2312" w:eastAsia="仿宋_GB2312"/>
          <w:b w:val="0"/>
          <w:i w:val="0"/>
          <w:color w:val="000000"/>
          <w:sz w:val="24"/>
        </w:rPr>
        <w:t>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（其中包含拆除原混凝土路面</w:t>
      </w:r>
      <w:r>
        <w:rPr>
          <w:rFonts w:ascii="TimesNewRomanPSMT" w:hAnsi="TimesNewRomanPSMT" w:eastAsia="TimesNewRomanPSMT"/>
          <w:b w:val="0"/>
          <w:i w:val="0"/>
          <w:color w:val="000000"/>
          <w:sz w:val="24"/>
        </w:rPr>
        <w:t xml:space="preserve"> 0.14</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），回填土石方</w:t>
      </w:r>
      <w:r>
        <w:rPr>
          <w:rFonts w:ascii="TimesNewRomanPSMT" w:hAnsi="TimesNewRomanPSMT" w:eastAsia="TimesNewRomanPSMT"/>
          <w:b w:val="0"/>
          <w:i w:val="0"/>
          <w:color w:val="000000"/>
          <w:sz w:val="24"/>
        </w:rPr>
        <w:t xml:space="preserve"> 0.10</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（回填</w:t>
      </w:r>
    </w:p>
    <w:p>
      <w:pPr>
        <w:autoSpaceDN w:val="0"/>
        <w:autoSpaceDE w:val="0"/>
        <w:widowControl/>
        <w:spacing w:line="272" w:lineRule="exact" w:before="196" w:after="0"/>
        <w:ind w:left="0" w:right="0" w:firstLine="0"/>
        <w:jc w:val="center"/>
      </w:pPr>
      <w:r>
        <w:rPr>
          <w:rFonts w:ascii="仿宋_GB2312" w:hAnsi="仿宋_GB2312" w:eastAsia="仿宋_GB2312"/>
          <w:b w:val="0"/>
          <w:i w:val="0"/>
          <w:color w:val="000000"/>
          <w:sz w:val="24"/>
        </w:rPr>
        <w:t>利用混凝土</w:t>
      </w:r>
      <w:r>
        <w:rPr>
          <w:rFonts w:ascii="TimesNewRomanPSMT" w:hAnsi="TimesNewRomanPSMT" w:eastAsia="TimesNewRomanPSMT"/>
          <w:b w:val="0"/>
          <w:i w:val="0"/>
          <w:color w:val="000000"/>
          <w:sz w:val="24"/>
        </w:rPr>
        <w:t xml:space="preserve"> 0.05</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），产生弃方</w:t>
      </w:r>
      <w:r>
        <w:rPr>
          <w:rFonts w:ascii="TimesNewRomanPSMT" w:hAnsi="TimesNewRomanPSMT" w:eastAsia="TimesNewRomanPSMT"/>
          <w:b w:val="0"/>
          <w:i w:val="0"/>
          <w:color w:val="000000"/>
          <w:sz w:val="24"/>
        </w:rPr>
        <w:t xml:space="preserve"> 0.09</w:t>
      </w:r>
      <w:r>
        <w:rPr>
          <w:rFonts w:ascii="仿宋_GB2312" w:hAnsi="仿宋_GB2312" w:eastAsia="仿宋_GB2312"/>
          <w:b w:val="0"/>
          <w:i w:val="0"/>
          <w:color w:val="000000"/>
          <w:sz w:val="24"/>
        </w:rPr>
        <w:t xml:space="preserve"> 万</w:t>
      </w:r>
      <w:r>
        <w:rPr>
          <w:rFonts w:ascii="TimesNewRomanPSMT" w:hAnsi="TimesNewRomanPSMT" w:eastAsia="TimesNewRomanPSMT"/>
          <w:b w:val="0"/>
          <w:i w:val="0"/>
          <w:color w:val="000000"/>
          <w:sz w:val="24"/>
        </w:rPr>
        <w:t xml:space="preserve"> 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，根据施工资料，产生的弃方为</w:t>
      </w:r>
    </w:p>
    <w:p>
      <w:pPr>
        <w:autoSpaceDN w:val="0"/>
        <w:autoSpaceDE w:val="0"/>
        <w:widowControl/>
        <w:spacing w:line="240" w:lineRule="exact" w:before="210" w:after="0"/>
        <w:ind w:left="392" w:right="392" w:firstLine="0"/>
        <w:jc w:val="left"/>
      </w:pPr>
      <w:r>
        <w:rPr>
          <w:rFonts w:ascii="仿宋_GB2312" w:hAnsi="仿宋_GB2312" w:eastAsia="仿宋_GB2312"/>
          <w:b w:val="0"/>
          <w:i w:val="0"/>
          <w:color w:val="000000"/>
          <w:sz w:val="24"/>
        </w:rPr>
        <w:t>拆除的原道路混凝土，弃渣用于附近机耕道平整回填利用。</w:t>
      </w:r>
    </w:p>
    <w:p>
      <w:pPr>
        <w:autoSpaceDN w:val="0"/>
        <w:autoSpaceDE w:val="0"/>
        <w:widowControl/>
        <w:spacing w:line="232" w:lineRule="exact" w:before="236" w:after="112"/>
        <w:ind w:left="0" w:right="0" w:firstLine="0"/>
        <w:jc w:val="center"/>
      </w:pPr>
      <w:r>
        <w:rPr>
          <w:rFonts w:ascii="仿宋" w:hAnsi="仿宋" w:eastAsia="仿宋"/>
          <w:b w:val="0"/>
          <w:i w:val="0"/>
          <w:color w:val="000000"/>
          <w:sz w:val="21"/>
        </w:rPr>
        <w:t>表</w:t>
      </w:r>
      <w:r>
        <w:rPr>
          <w:rFonts w:ascii="TimesNewRomanPS" w:hAnsi="TimesNewRomanPS" w:eastAsia="TimesNewRomanPS"/>
          <w:b/>
          <w:i w:val="0"/>
          <w:color w:val="000000"/>
          <w:sz w:val="21"/>
        </w:rPr>
        <w:t xml:space="preserve"> 3-3</w:t>
      </w:r>
      <w:r>
        <w:rPr>
          <w:rFonts w:ascii="仿宋" w:hAnsi="仿宋" w:eastAsia="仿宋"/>
          <w:b w:val="0"/>
          <w:i w:val="0"/>
          <w:color w:val="000000"/>
          <w:sz w:val="21"/>
        </w:rPr>
        <w:t xml:space="preserve"> 土方挖填平衡分析评价</w:t>
      </w:r>
    </w:p>
    <w:tbl>
      <w:tblPr>
        <w:tblW w:type="auto" w:w="0"/>
        <w:tblLayout w:type="fixed"/>
        <w:tblLook w:firstColumn="1" w:firstRow="1" w:lastColumn="0" w:lastRow="0" w:noHBand="0" w:noVBand="1" w:val="04A0"/>
        <w:tblInd w:w="7.9999999999998295" w:type="dxa"/>
      </w:tblPr>
      <w:tblGrid>
        <w:gridCol w:w="2277"/>
        <w:gridCol w:w="2277"/>
        <w:gridCol w:w="2277"/>
        <w:gridCol w:w="2277"/>
      </w:tblGrid>
      <w:tr>
        <w:trPr>
          <w:trHeight w:hRule="exact" w:val="720"/>
        </w:trPr>
        <w:tc>
          <w:tcPr>
            <w:tcW w:type="dxa" w:w="10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112" w:after="0"/>
              <w:ind w:left="0" w:right="0" w:firstLine="0"/>
              <w:jc w:val="center"/>
            </w:pPr>
            <w:r>
              <w:rPr>
                <w:rFonts w:ascii="仿宋_GB2312" w:hAnsi="仿宋_GB2312" w:eastAsia="仿宋_GB2312"/>
                <w:b w:val="0"/>
                <w:i w:val="0"/>
                <w:color w:val="000000"/>
                <w:sz w:val="18"/>
              </w:rPr>
              <w:t>限制行</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为性质</w:t>
            </w: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68" w:after="0"/>
              <w:ind w:left="0" w:right="0" w:firstLine="0"/>
              <w:jc w:val="center"/>
            </w:pPr>
            <w:r>
              <w:rPr>
                <w:rFonts w:ascii="仿宋_GB2312" w:hAnsi="仿宋_GB2312" w:eastAsia="仿宋_GB2312"/>
                <w:b w:val="0"/>
                <w:i w:val="0"/>
                <w:color w:val="000000"/>
                <w:sz w:val="18"/>
              </w:rPr>
              <w:t>要求内容</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68" w:after="0"/>
              <w:ind w:left="0" w:right="0" w:firstLine="0"/>
              <w:jc w:val="center"/>
            </w:pPr>
            <w:r>
              <w:rPr>
                <w:rFonts w:ascii="仿宋_GB2312" w:hAnsi="仿宋_GB2312" w:eastAsia="仿宋_GB2312"/>
                <w:b w:val="0"/>
                <w:i w:val="0"/>
                <w:color w:val="000000"/>
                <w:sz w:val="18"/>
              </w:rPr>
              <w:t>分析评价意见</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68" w:after="0"/>
              <w:ind w:left="0" w:right="0" w:firstLine="0"/>
              <w:jc w:val="center"/>
            </w:pPr>
            <w:r>
              <w:rPr>
                <w:rFonts w:ascii="仿宋_GB2312" w:hAnsi="仿宋_GB2312" w:eastAsia="仿宋_GB2312"/>
                <w:b w:val="0"/>
                <w:i w:val="0"/>
                <w:color w:val="000000"/>
                <w:sz w:val="18"/>
              </w:rPr>
              <w:t>处理方法</w:t>
            </w:r>
          </w:p>
        </w:tc>
      </w:tr>
      <w:tr>
        <w:trPr>
          <w:trHeight w:hRule="exact" w:val="948"/>
        </w:trPr>
        <w:tc>
          <w:tcPr>
            <w:tcW w:type="dxa" w:w="104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1290" w:after="0"/>
              <w:ind w:left="0" w:right="0" w:firstLine="0"/>
              <w:jc w:val="center"/>
            </w:pPr>
            <w:r>
              <w:rPr>
                <w:rFonts w:ascii="仿宋_GB2312" w:hAnsi="仿宋_GB2312" w:eastAsia="仿宋_GB2312"/>
                <w:b w:val="0"/>
                <w:i w:val="0"/>
                <w:color w:val="000000"/>
                <w:sz w:val="18"/>
              </w:rPr>
              <w:t>严格限制行为</w:t>
            </w:r>
          </w:p>
          <w:p>
            <w:pPr>
              <w:autoSpaceDN w:val="0"/>
              <w:autoSpaceDE w:val="0"/>
              <w:widowControl/>
              <w:spacing w:line="180" w:lineRule="exact" w:before="132" w:after="0"/>
              <w:ind w:left="0" w:right="0" w:firstLine="0"/>
              <w:jc w:val="left"/>
            </w:pPr>
            <w:r>
              <w:rPr>
                <w:rFonts w:ascii="仿宋_GB2312" w:hAnsi="仿宋_GB2312" w:eastAsia="仿宋_GB2312"/>
                <w:b w:val="0"/>
                <w:i w:val="0"/>
                <w:color w:val="000000"/>
                <w:sz w:val="18"/>
              </w:rPr>
              <w:t>与要求</w:t>
            </w: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218" w:after="0"/>
              <w:ind w:left="0" w:right="0" w:firstLine="0"/>
              <w:jc w:val="center"/>
            </w:pPr>
            <w:r>
              <w:rPr>
                <w:rFonts w:ascii="TimesNewRomanPSMT" w:hAnsi="TimesNewRomanPSMT" w:eastAsia="TimesNewRomanPSMT"/>
                <w:b w:val="0"/>
                <w:i w:val="0"/>
                <w:color w:val="000000"/>
                <w:sz w:val="18"/>
              </w:rPr>
              <w:t>(1)</w:t>
            </w:r>
            <w:r>
              <w:rPr>
                <w:rFonts w:ascii="仿宋_GB2312" w:hAnsi="仿宋_GB2312" w:eastAsia="仿宋_GB2312"/>
                <w:b w:val="0"/>
                <w:i w:val="0"/>
                <w:color w:val="000000"/>
                <w:sz w:val="18"/>
              </w:rPr>
              <w:t>充 分 考 虑 弃 土、石的综合利</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用， 尽量就地利用，减少 排弃量</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本项目产生的混凝土弃渣用于附近机耕道回填</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利用</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满足要求</w:t>
            </w:r>
          </w:p>
        </w:tc>
      </w:tr>
      <w:tr>
        <w:trPr>
          <w:trHeight w:hRule="exact" w:val="1182"/>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178" w:after="0"/>
              <w:ind w:left="0" w:right="0" w:firstLine="0"/>
              <w:jc w:val="center"/>
            </w:pPr>
            <w:r>
              <w:rPr>
                <w:rFonts w:ascii="TimesNewRomanPSMT" w:hAnsi="TimesNewRomanPSMT" w:eastAsia="TimesNewRomanPSMT"/>
                <w:b w:val="0"/>
                <w:i w:val="0"/>
                <w:color w:val="000000"/>
                <w:sz w:val="18"/>
              </w:rPr>
              <w:t>(2)</w:t>
            </w:r>
            <w:r>
              <w:rPr>
                <w:rFonts w:ascii="仿宋_GB2312" w:hAnsi="仿宋_GB2312" w:eastAsia="仿宋_GB2312"/>
                <w:b w:val="0"/>
                <w:i w:val="0"/>
                <w:color w:val="000000"/>
                <w:sz w:val="18"/>
              </w:rPr>
              <w:t>应 充 分 利 用 取 料 场</w:t>
            </w:r>
            <w:r>
              <w:rPr>
                <w:rFonts w:ascii="TimesNewRomanPSMT" w:hAnsi="TimesNewRomanPSMT" w:eastAsia="TimesNewRomanPSMT"/>
                <w:b w:val="0"/>
                <w:i w:val="0"/>
                <w:color w:val="000000"/>
                <w:sz w:val="18"/>
              </w:rPr>
              <w:t xml:space="preserve"> (</w:t>
            </w:r>
            <w:r>
              <w:rPr>
                <w:rFonts w:ascii="仿宋_GB2312" w:hAnsi="仿宋_GB2312" w:eastAsia="仿宋_GB2312"/>
                <w:b w:val="0"/>
                <w:i w:val="0"/>
                <w:color w:val="000000"/>
                <w:sz w:val="18"/>
              </w:rPr>
              <w:t>坑</w:t>
            </w:r>
            <w:r>
              <w:rPr>
                <w:rFonts w:ascii="TimesNewRomanPSMT" w:hAnsi="TimesNewRomanPSMT" w:eastAsia="TimesNewRomanPSMT"/>
                <w:b w:val="0"/>
                <w:i w:val="0"/>
                <w:color w:val="000000"/>
                <w:sz w:val="18"/>
              </w:rPr>
              <w:t xml:space="preserve"> )</w:t>
            </w:r>
            <w:r>
              <w:rPr>
                <w:rFonts w:ascii="仿宋_GB2312" w:hAnsi="仿宋_GB2312" w:eastAsia="仿宋_GB2312"/>
                <w:b w:val="0"/>
                <w:i w:val="0"/>
                <w:color w:val="000000"/>
                <w:sz w:val="18"/>
              </w:rPr>
              <w:t>作</w:t>
            </w:r>
          </w:p>
          <w:p>
            <w:pPr>
              <w:autoSpaceDN w:val="0"/>
              <w:autoSpaceDE w:val="0"/>
              <w:widowControl/>
              <w:spacing w:line="202" w:lineRule="exact" w:before="110" w:after="0"/>
              <w:ind w:left="0" w:right="0" w:firstLine="0"/>
              <w:jc w:val="center"/>
            </w:pPr>
            <w:r>
              <w:rPr>
                <w:rFonts w:ascii="仿宋_GB2312" w:hAnsi="仿宋_GB2312" w:eastAsia="仿宋_GB2312"/>
                <w:b w:val="0"/>
                <w:i w:val="0"/>
                <w:color w:val="000000"/>
                <w:sz w:val="18"/>
              </w:rPr>
              <w:t>为 弃 土</w:t>
            </w:r>
            <w:r>
              <w:rPr>
                <w:rFonts w:ascii="TimesNewRomanPSMT" w:hAnsi="TimesNewRomanPSMT" w:eastAsia="TimesNewRomanPSMT"/>
                <w:b w:val="0"/>
                <w:i w:val="0"/>
                <w:color w:val="000000"/>
                <w:sz w:val="18"/>
              </w:rPr>
              <w:t xml:space="preserve"> (</w:t>
            </w:r>
            <w:r>
              <w:rPr>
                <w:rFonts w:ascii="仿宋_GB2312" w:hAnsi="仿宋_GB2312" w:eastAsia="仿宋_GB2312"/>
                <w:b w:val="0"/>
                <w:i w:val="0"/>
                <w:color w:val="000000"/>
                <w:sz w:val="18"/>
              </w:rPr>
              <w:t>石、渣</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场，减少弃 土</w:t>
            </w:r>
          </w:p>
          <w:p>
            <w:pPr>
              <w:autoSpaceDN w:val="0"/>
              <w:autoSpaceDE w:val="0"/>
              <w:widowControl/>
              <w:spacing w:line="202" w:lineRule="exact" w:before="110" w:after="0"/>
              <w:ind w:left="0" w:right="0" w:firstLine="0"/>
              <w:jc w:val="center"/>
            </w:pP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石 、 渣</w:t>
            </w:r>
            <w:r>
              <w:rPr>
                <w:rFonts w:ascii="TimesNewRomanPSMT" w:hAnsi="TimesNewRomanPSMT" w:eastAsia="TimesNewRomanPSMT"/>
                <w:b w:val="0"/>
                <w:i w:val="0"/>
                <w:color w:val="000000"/>
                <w:sz w:val="18"/>
              </w:rPr>
              <w:t xml:space="preserve"> )</w:t>
            </w:r>
            <w:r>
              <w:rPr>
                <w:rFonts w:ascii="仿宋_GB2312" w:hAnsi="仿宋_GB2312" w:eastAsia="仿宋_GB2312"/>
                <w:b w:val="0"/>
                <w:i w:val="0"/>
                <w:color w:val="000000"/>
                <w:sz w:val="18"/>
              </w:rPr>
              <w:t>占 地 和水土流失</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498" w:after="0"/>
              <w:ind w:left="0" w:right="0" w:firstLine="0"/>
              <w:jc w:val="center"/>
            </w:pPr>
            <w:r>
              <w:rPr>
                <w:rFonts w:ascii="仿宋_GB2312" w:hAnsi="仿宋_GB2312" w:eastAsia="仿宋_GB2312"/>
                <w:b w:val="0"/>
                <w:i w:val="0"/>
                <w:color w:val="000000"/>
                <w:sz w:val="18"/>
              </w:rPr>
              <w:t>不涉及弃土场。</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498" w:after="0"/>
              <w:ind w:left="0" w:right="0" w:firstLine="0"/>
              <w:jc w:val="center"/>
            </w:pPr>
            <w:r>
              <w:rPr>
                <w:rFonts w:ascii="仿宋_GB2312" w:hAnsi="仿宋_GB2312" w:eastAsia="仿宋_GB2312"/>
                <w:b w:val="0"/>
                <w:i w:val="0"/>
                <w:color w:val="000000"/>
                <w:sz w:val="18"/>
              </w:rPr>
              <w:t>满足要求</w:t>
            </w:r>
          </w:p>
        </w:tc>
      </w:tr>
      <w:tr>
        <w:trPr>
          <w:trHeight w:hRule="exact" w:val="94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(3)</w:t>
            </w:r>
            <w:r>
              <w:rPr>
                <w:rFonts w:ascii="仿宋_GB2312" w:hAnsi="仿宋_GB2312" w:eastAsia="仿宋_GB2312"/>
                <w:b w:val="0"/>
                <w:i w:val="0"/>
                <w:color w:val="000000"/>
                <w:sz w:val="18"/>
              </w:rPr>
              <w:t>开 挖 、 排 弃 和 堆放场地应采</w:t>
            </w:r>
          </w:p>
          <w:p>
            <w:pPr>
              <w:autoSpaceDN w:val="0"/>
              <w:autoSpaceDE w:val="0"/>
              <w:widowControl/>
              <w:spacing w:line="180" w:lineRule="exact" w:before="122" w:after="0"/>
              <w:ind w:left="0" w:right="0" w:firstLine="0"/>
              <w:jc w:val="center"/>
            </w:pPr>
            <w:r>
              <w:rPr>
                <w:rFonts w:ascii="仿宋_GB2312" w:hAnsi="仿宋_GB2312" w:eastAsia="仿宋_GB2312"/>
                <w:b w:val="0"/>
                <w:i w:val="0"/>
                <w:color w:val="000000"/>
                <w:sz w:val="18"/>
              </w:rPr>
              <w:t>取拦 挡、护坡、截排水等防治措</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施。</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2" w:after="0"/>
              <w:ind w:left="0" w:right="0" w:firstLine="0"/>
              <w:jc w:val="center"/>
            </w:pPr>
            <w:r>
              <w:rPr>
                <w:rFonts w:ascii="仿宋_GB2312" w:hAnsi="仿宋_GB2312" w:eastAsia="仿宋_GB2312"/>
                <w:b w:val="0"/>
                <w:i w:val="0"/>
                <w:color w:val="000000"/>
                <w:sz w:val="18"/>
              </w:rPr>
              <w:t>不涉及弃土场。</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2" w:after="0"/>
              <w:ind w:left="0" w:right="0" w:firstLine="0"/>
              <w:jc w:val="center"/>
            </w:pPr>
            <w:r>
              <w:rPr>
                <w:rFonts w:ascii="仿宋_GB2312" w:hAnsi="仿宋_GB2312" w:eastAsia="仿宋_GB2312"/>
                <w:b w:val="0"/>
                <w:i w:val="0"/>
                <w:color w:val="000000"/>
                <w:sz w:val="18"/>
              </w:rPr>
              <w:t>满足要求</w:t>
            </w:r>
          </w:p>
        </w:tc>
      </w:tr>
      <w:tr>
        <w:trPr>
          <w:trHeight w:hRule="exact" w:val="1180"/>
        </w:trPr>
        <w:tc>
          <w:tcPr>
            <w:tcW w:type="dxa" w:w="10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40" w:after="0"/>
              <w:ind w:left="0" w:right="0" w:firstLine="0"/>
              <w:jc w:val="center"/>
            </w:pPr>
            <w:r>
              <w:rPr>
                <w:rFonts w:ascii="仿宋_GB2312" w:hAnsi="仿宋_GB2312" w:eastAsia="仿宋_GB2312"/>
                <w:b w:val="0"/>
                <w:i w:val="0"/>
                <w:color w:val="000000"/>
                <w:sz w:val="18"/>
              </w:rPr>
              <w:t>严格限制行为</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与要求</w:t>
            </w: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334" w:after="0"/>
              <w:ind w:left="0" w:right="0" w:firstLine="0"/>
              <w:jc w:val="center"/>
            </w:pPr>
            <w:r>
              <w:rPr>
                <w:rFonts w:ascii="TimesNewRomanPSMT" w:hAnsi="TimesNewRomanPSMT" w:eastAsia="TimesNewRomanPSMT"/>
                <w:b w:val="0"/>
                <w:i w:val="0"/>
                <w:color w:val="000000"/>
                <w:sz w:val="18"/>
              </w:rPr>
              <w:t>(1)</w:t>
            </w:r>
            <w:r>
              <w:rPr>
                <w:rFonts w:ascii="仿宋_GB2312" w:hAnsi="仿宋_GB2312" w:eastAsia="仿宋_GB2312"/>
                <w:b w:val="0"/>
                <w:i w:val="0"/>
                <w:color w:val="000000"/>
                <w:sz w:val="18"/>
              </w:rPr>
              <w:t>充 分 考 虑 调 运、移挖作填，</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尽量做到挖、填平衡，不借、不弃</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184" w:after="0"/>
              <w:ind w:left="0" w:right="0" w:firstLine="0"/>
              <w:jc w:val="center"/>
            </w:pPr>
            <w:r>
              <w:rPr>
                <w:rFonts w:ascii="仿宋_GB2312" w:hAnsi="仿宋_GB2312" w:eastAsia="仿宋_GB2312"/>
                <w:b w:val="0"/>
                <w:i w:val="0"/>
                <w:color w:val="000000"/>
                <w:sz w:val="18"/>
              </w:rPr>
              <w:t>项目按照随挖、随填的施工作业流程，通过区</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间调运，工程最大限度的利用了工程区内土石</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方</w:t>
            </w:r>
            <w:r>
              <w:rPr>
                <w:rFonts w:ascii="仿宋" w:hAnsi="仿宋" w:eastAsia="仿宋"/>
                <w:b w:val="0"/>
                <w:i w:val="0"/>
                <w:color w:val="000000"/>
                <w:sz w:val="18"/>
              </w:rPr>
              <w:t>。</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496" w:after="0"/>
              <w:ind w:left="0" w:right="0" w:firstLine="0"/>
              <w:jc w:val="center"/>
            </w:pPr>
            <w:r>
              <w:rPr>
                <w:rFonts w:ascii="仿宋_GB2312" w:hAnsi="仿宋_GB2312" w:eastAsia="仿宋_GB2312"/>
                <w:b w:val="0"/>
                <w:i w:val="0"/>
                <w:color w:val="000000"/>
                <w:sz w:val="18"/>
              </w:rPr>
              <w:t>满足要求</w:t>
            </w:r>
          </w:p>
        </w:tc>
      </w:tr>
      <w:tr>
        <w:trPr>
          <w:trHeight w:hRule="exact" w:val="1188"/>
        </w:trPr>
        <w:tc>
          <w:tcPr>
            <w:tcW w:type="dxa" w:w="10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44" w:after="0"/>
              <w:ind w:left="0" w:right="0" w:firstLine="0"/>
              <w:jc w:val="center"/>
            </w:pPr>
            <w:r>
              <w:rPr>
                <w:rFonts w:ascii="仿宋_GB2312" w:hAnsi="仿宋_GB2312" w:eastAsia="仿宋_GB2312"/>
                <w:b w:val="0"/>
                <w:i w:val="0"/>
                <w:color w:val="000000"/>
                <w:sz w:val="18"/>
              </w:rPr>
              <w:t>普 遍 要 求 行</w:t>
            </w:r>
          </w:p>
          <w:p>
            <w:pPr>
              <w:autoSpaceDN w:val="0"/>
              <w:autoSpaceDE w:val="0"/>
              <w:widowControl/>
              <w:spacing w:line="180" w:lineRule="exact" w:before="132" w:after="0"/>
              <w:ind w:left="0" w:right="0" w:firstLine="0"/>
              <w:jc w:val="left"/>
            </w:pPr>
            <w:r>
              <w:rPr>
                <w:rFonts w:ascii="仿宋_GB2312" w:hAnsi="仿宋_GB2312" w:eastAsia="仿宋_GB2312"/>
                <w:b w:val="0"/>
                <w:i w:val="0"/>
                <w:color w:val="000000"/>
                <w:sz w:val="18"/>
              </w:rPr>
              <w:t>为</w:t>
            </w:r>
          </w:p>
        </w:tc>
        <w:tc>
          <w:tcPr>
            <w:tcW w:type="dxa" w:w="26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338" w:after="0"/>
              <w:ind w:left="0" w:right="0" w:firstLine="0"/>
              <w:jc w:val="center"/>
            </w:pPr>
            <w:r>
              <w:rPr>
                <w:rFonts w:ascii="TimesNewRomanPSMT" w:hAnsi="TimesNewRomanPSMT" w:eastAsia="TimesNewRomanPSMT"/>
                <w:b w:val="0"/>
                <w:i w:val="0"/>
                <w:color w:val="000000"/>
                <w:sz w:val="18"/>
              </w:rPr>
              <w:t>(2)</w:t>
            </w:r>
            <w:r>
              <w:rPr>
                <w:rFonts w:ascii="仿宋_GB2312" w:hAnsi="仿宋_GB2312" w:eastAsia="仿宋_GB2312"/>
                <w:b w:val="0"/>
                <w:i w:val="0"/>
                <w:color w:val="000000"/>
                <w:sz w:val="18"/>
              </w:rPr>
              <w:t>尽 量 缩 短 调 运 距离，减少调</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运程序</w:t>
            </w:r>
          </w:p>
        </w:tc>
        <w:tc>
          <w:tcPr>
            <w:tcW w:type="dxa" w:w="36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44" w:after="0"/>
              <w:ind w:left="0" w:right="0" w:firstLine="0"/>
              <w:jc w:val="center"/>
            </w:pPr>
            <w:r>
              <w:rPr>
                <w:rFonts w:ascii="仿宋_GB2312" w:hAnsi="仿宋_GB2312" w:eastAsia="仿宋_GB2312"/>
                <w:b w:val="0"/>
                <w:i w:val="0"/>
                <w:color w:val="000000"/>
                <w:sz w:val="18"/>
              </w:rPr>
              <w:t>土方清运、倒运由施工方负责实施，对土方挖</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填施工工序进行了合理、最优安排。</w:t>
            </w:r>
          </w:p>
        </w:tc>
        <w:tc>
          <w:tcPr>
            <w:tcW w:type="dxa" w:w="17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00" w:after="0"/>
              <w:ind w:left="0" w:right="0" w:firstLine="0"/>
              <w:jc w:val="center"/>
            </w:pPr>
            <w:r>
              <w:rPr>
                <w:rFonts w:ascii="仿宋_GB2312" w:hAnsi="仿宋_GB2312" w:eastAsia="仿宋_GB2312"/>
                <w:b w:val="0"/>
                <w:i w:val="0"/>
                <w:color w:val="000000"/>
                <w:sz w:val="18"/>
              </w:rPr>
              <w:t>满足要求</w:t>
            </w:r>
          </w:p>
        </w:tc>
      </w:tr>
    </w:tbl>
    <w:p>
      <w:pPr>
        <w:autoSpaceDN w:val="0"/>
        <w:autoSpaceDE w:val="0"/>
        <w:widowControl/>
        <w:spacing w:line="266" w:lineRule="exact" w:before="366" w:after="0"/>
        <w:ind w:left="392" w:right="392" w:firstLine="0"/>
        <w:jc w:val="left"/>
      </w:pPr>
      <w:r>
        <w:rPr>
          <w:rFonts w:ascii="TimesNewRomanPS" w:hAnsi="TimesNewRomanPS" w:eastAsia="TimesNewRomanPS"/>
          <w:b/>
          <w:i w:val="0"/>
          <w:color w:val="000000"/>
          <w:sz w:val="24"/>
        </w:rPr>
        <w:t>3.2.4</w:t>
      </w:r>
      <w:r>
        <w:rPr>
          <w:rFonts w:ascii="宋体" w:hAnsi="宋体" w:eastAsia="宋体"/>
          <w:b w:val="0"/>
          <w:i w:val="0"/>
          <w:color w:val="000000"/>
          <w:sz w:val="24"/>
        </w:rPr>
        <w:t xml:space="preserve"> 取土场设置评价</w:t>
      </w:r>
    </w:p>
    <w:p>
      <w:pPr>
        <w:autoSpaceDN w:val="0"/>
        <w:autoSpaceDE w:val="0"/>
        <w:widowControl/>
        <w:spacing w:line="240" w:lineRule="exact" w:before="472" w:after="0"/>
        <w:ind w:left="872" w:right="872" w:firstLine="0"/>
        <w:jc w:val="left"/>
      </w:pPr>
      <w:r>
        <w:rPr>
          <w:rFonts w:ascii="仿宋_GB2312" w:hAnsi="仿宋_GB2312" w:eastAsia="仿宋_GB2312"/>
          <w:b w:val="0"/>
          <w:i w:val="0"/>
          <w:color w:val="000000"/>
          <w:sz w:val="24"/>
        </w:rPr>
        <w:t>本项目不涉及取土场。</w:t>
      </w:r>
    </w:p>
    <w:p>
      <w:pPr>
        <w:autoSpaceDN w:val="0"/>
        <w:autoSpaceDE w:val="0"/>
        <w:widowControl/>
        <w:spacing w:line="266" w:lineRule="exact" w:before="478" w:after="0"/>
        <w:ind w:left="392" w:right="392" w:firstLine="0"/>
        <w:jc w:val="left"/>
      </w:pPr>
      <w:r>
        <w:rPr>
          <w:rFonts w:ascii="TimesNewRomanPS" w:hAnsi="TimesNewRomanPS" w:eastAsia="TimesNewRomanPS"/>
          <w:b/>
          <w:i w:val="0"/>
          <w:color w:val="000000"/>
          <w:sz w:val="24"/>
        </w:rPr>
        <w:t>3.2.5</w:t>
      </w:r>
      <w:r>
        <w:rPr>
          <w:rFonts w:ascii="宋体" w:hAnsi="宋体" w:eastAsia="宋体"/>
          <w:b w:val="0"/>
          <w:i w:val="0"/>
          <w:color w:val="000000"/>
          <w:sz w:val="24"/>
        </w:rPr>
        <w:t xml:space="preserve"> 弃土场设置评价</w:t>
      </w:r>
    </w:p>
    <w:p>
      <w:pPr>
        <w:autoSpaceDN w:val="0"/>
        <w:autoSpaceDE w:val="0"/>
        <w:widowControl/>
        <w:spacing w:line="240" w:lineRule="exact" w:before="472" w:after="0"/>
        <w:ind w:left="872" w:right="872" w:firstLine="0"/>
        <w:jc w:val="left"/>
      </w:pPr>
      <w:r>
        <w:rPr>
          <w:rFonts w:ascii="仿宋_GB2312" w:hAnsi="仿宋_GB2312" w:eastAsia="仿宋_GB2312"/>
          <w:b w:val="0"/>
          <w:i w:val="0"/>
          <w:color w:val="000000"/>
          <w:sz w:val="24"/>
        </w:rPr>
        <w:t>本项目不单独设置弃土场。</w:t>
      </w:r>
    </w:p>
    <w:p>
      <w:pPr>
        <w:autoSpaceDN w:val="0"/>
        <w:autoSpaceDE w:val="0"/>
        <w:widowControl/>
        <w:spacing w:line="198" w:lineRule="exact" w:before="764" w:after="0"/>
        <w:ind w:left="0" w:right="0" w:firstLine="0"/>
        <w:jc w:val="center"/>
      </w:pPr>
      <w:r>
        <w:rPr>
          <w:rFonts w:ascii="TimesNewRomanPSMT" w:hAnsi="TimesNewRomanPSMT" w:eastAsia="TimesNewRomanPSMT"/>
          <w:b w:val="0"/>
          <w:i w:val="0"/>
          <w:color w:val="000000"/>
          <w:sz w:val="18"/>
        </w:rPr>
        <w:t>19</w:t>
      </w:r>
    </w:p>
    <w:p>
      <w:pPr>
        <w:sectPr>
          <w:pgSz w:w="11906" w:h="16838"/>
          <w:pgMar w:top="548" w:right="1388" w:bottom="496" w:left="1408" w:header="720" w:footer="720" w:gutter="0"/>
          <w:cols w:space="720"/>
          <w:docGrid w:linePitch="360"/>
        </w:sectPr>
      </w:pPr>
    </w:p>
    <w:p>
      <w:pPr>
        <w:autoSpaceDN w:val="0"/>
        <w:autoSpaceDE w:val="0"/>
        <w:widowControl/>
        <w:spacing w:line="266" w:lineRule="exact" w:before="998" w:after="0"/>
        <w:ind w:left="392" w:right="392" w:firstLine="0"/>
        <w:jc w:val="left"/>
      </w:pPr>
      <w:r>
        <w:rPr>
          <w:rFonts w:ascii="TimesNewRomanPS" w:hAnsi="TimesNewRomanPS" w:eastAsia="TimesNewRomanPS"/>
          <w:b/>
          <w:i w:val="0"/>
          <w:color w:val="000000"/>
          <w:sz w:val="24"/>
        </w:rPr>
        <w:t>3.2.6</w:t>
      </w:r>
      <w:r>
        <w:rPr>
          <w:rFonts w:ascii="宋体" w:hAnsi="宋体" w:eastAsia="宋体"/>
          <w:b w:val="0"/>
          <w:i w:val="0"/>
          <w:color w:val="000000"/>
          <w:sz w:val="24"/>
        </w:rPr>
        <w:t xml:space="preserve"> 施工方法与工艺评价</w:t>
      </w:r>
    </w:p>
    <w:p>
      <w:pPr>
        <w:autoSpaceDN w:val="0"/>
        <w:autoSpaceDE w:val="0"/>
        <w:widowControl/>
        <w:spacing w:line="264" w:lineRule="exact" w:before="544" w:after="0"/>
        <w:ind w:left="412" w:right="412" w:firstLine="0"/>
        <w:jc w:val="right"/>
      </w:pPr>
      <w:r>
        <w:rPr>
          <w:rFonts w:ascii="仿宋_GB2312" w:hAnsi="仿宋_GB2312" w:eastAsia="仿宋_GB2312"/>
          <w:b w:val="0"/>
          <w:i w:val="0"/>
          <w:color w:val="000000"/>
          <w:sz w:val="24"/>
        </w:rPr>
        <w:t>对照《生产建设项目水土保持技术标准》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第</w:t>
      </w:r>
      <w:r>
        <w:rPr>
          <w:rFonts w:ascii="TimesNewRomanPSMT" w:hAnsi="TimesNewRomanPSMT" w:eastAsia="TimesNewRomanPSMT"/>
          <w:b w:val="0"/>
          <w:i w:val="0"/>
          <w:color w:val="000000"/>
          <w:sz w:val="24"/>
        </w:rPr>
        <w:t xml:space="preserve"> 3.2.7</w:t>
      </w:r>
      <w:r>
        <w:rPr>
          <w:rFonts w:ascii="仿宋_GB2312" w:hAnsi="仿宋_GB2312" w:eastAsia="仿宋_GB2312"/>
          <w:b w:val="0"/>
          <w:i w:val="0"/>
          <w:color w:val="000000"/>
          <w:sz w:val="24"/>
        </w:rPr>
        <w:t xml:space="preserve"> 条和</w:t>
      </w:r>
      <w:r>
        <w:rPr>
          <w:rFonts w:ascii="TimesNewRomanPSMT" w:hAnsi="TimesNewRomanPSMT" w:eastAsia="TimesNewRomanPSMT"/>
          <w:b w:val="0"/>
          <w:i w:val="0"/>
          <w:color w:val="000000"/>
          <w:sz w:val="24"/>
        </w:rPr>
        <w:t xml:space="preserve"> 4.3.9</w:t>
      </w:r>
    </w:p>
    <w:p>
      <w:pPr>
        <w:autoSpaceDN w:val="0"/>
        <w:autoSpaceDE w:val="0"/>
        <w:widowControl/>
        <w:spacing w:line="266" w:lineRule="exact" w:before="234" w:after="116"/>
        <w:ind w:left="392" w:right="392" w:firstLine="0"/>
        <w:jc w:val="left"/>
      </w:pPr>
      <w:r>
        <w:rPr>
          <w:rFonts w:ascii="仿宋_GB2312" w:hAnsi="仿宋_GB2312" w:eastAsia="仿宋_GB2312"/>
          <w:b w:val="0"/>
          <w:i w:val="0"/>
          <w:color w:val="000000"/>
          <w:sz w:val="24"/>
        </w:rPr>
        <w:t>条之规定对本项目施工方法与工艺进行评价，详见下表</w:t>
      </w:r>
      <w:r>
        <w:rPr>
          <w:rFonts w:ascii="TimesNewRomanPSMT" w:hAnsi="TimesNewRomanPSMT" w:eastAsia="TimesNewRomanPSMT"/>
          <w:b w:val="0"/>
          <w:i w:val="0"/>
          <w:color w:val="000000"/>
          <w:sz w:val="24"/>
        </w:rPr>
        <w:t xml:space="preserve"> 3.2-3</w:t>
      </w:r>
      <w:r>
        <w:rPr>
          <w:rFonts w:ascii="仿宋_GB2312" w:hAnsi="仿宋_GB2312" w:eastAsia="仿宋_GB2312"/>
          <w:b w:val="0"/>
          <w:i w:val="0"/>
          <w:color w:val="000000"/>
          <w:sz w:val="24"/>
        </w:rPr>
        <w:t>：</w:t>
      </w:r>
    </w:p>
    <w:tbl>
      <w:tblPr>
        <w:tblW w:type="auto" w:w="0"/>
        <w:tblLayout w:type="fixed"/>
        <w:tblLook w:firstColumn="1" w:firstRow="1" w:lastColumn="0" w:lastRow="0" w:noHBand="0" w:noVBand="1" w:val="04A0"/>
        <w:tblInd w:w="1168.0" w:type="dxa"/>
      </w:tblPr>
      <w:tblGrid>
        <w:gridCol w:w="4555"/>
        <w:gridCol w:w="4555"/>
      </w:tblGrid>
      <w:tr>
        <w:trPr>
          <w:trHeight w:hRule="exact" w:val="410"/>
        </w:trPr>
        <w:tc>
          <w:tcPr>
            <w:tcW w:type="dxa" w:w="2088"/>
            <w:tcBorders/>
            <w:tcMar>
              <w:start w:w="0" w:type="dxa"/>
              <w:end w:w="0" w:type="dxa"/>
            </w:tcMar>
          </w:tcPr>
          <w:p>
            <w:pPr>
              <w:autoSpaceDN w:val="0"/>
              <w:autoSpaceDE w:val="0"/>
              <w:widowControl/>
              <w:spacing w:line="268" w:lineRule="exact" w:before="118" w:after="0"/>
              <w:ind w:left="120" w:right="120"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3.2-3</w:t>
            </w:r>
          </w:p>
        </w:tc>
        <w:tc>
          <w:tcPr>
            <w:tcW w:type="dxa" w:w="4914"/>
            <w:tcBorders/>
            <w:tcMar>
              <w:start w:w="0" w:type="dxa"/>
              <w:end w:w="0" w:type="dxa"/>
            </w:tcMar>
          </w:tcPr>
          <w:p>
            <w:pPr>
              <w:autoSpaceDN w:val="0"/>
              <w:autoSpaceDE w:val="0"/>
              <w:widowControl/>
              <w:spacing w:line="240" w:lineRule="exact" w:before="128" w:after="0"/>
              <w:ind w:left="122" w:right="122" w:firstLine="0"/>
              <w:jc w:val="left"/>
            </w:pPr>
            <w:r>
              <w:rPr>
                <w:rFonts w:ascii="仿宋" w:hAnsi="仿宋" w:eastAsia="仿宋"/>
                <w:b w:val="0"/>
                <w:i w:val="0"/>
                <w:color w:val="000000"/>
                <w:sz w:val="24"/>
              </w:rPr>
              <w:t>对主体工程施工方法与工艺分析评价</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7.9999999999998295" w:type="dxa"/>
      </w:tblPr>
      <w:tblGrid>
        <w:gridCol w:w="2277"/>
        <w:gridCol w:w="2277"/>
        <w:gridCol w:w="2277"/>
        <w:gridCol w:w="2277"/>
      </w:tblGrid>
      <w:tr>
        <w:trPr>
          <w:trHeight w:hRule="exact" w:val="946"/>
        </w:trPr>
        <w:tc>
          <w:tcPr>
            <w:tcW w:type="dxa" w:w="102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1804" w:after="0"/>
              <w:ind w:left="0" w:right="0" w:firstLine="0"/>
              <w:jc w:val="center"/>
            </w:pPr>
            <w:r>
              <w:rPr>
                <w:rFonts w:ascii="仿宋_GB2312" w:hAnsi="仿宋_GB2312" w:eastAsia="仿宋_GB2312"/>
                <w:b w:val="0"/>
                <w:i w:val="0"/>
                <w:color w:val="000000"/>
                <w:sz w:val="18"/>
              </w:rPr>
              <w:t>主体</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工程</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施工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组织</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设计</w:t>
            </w: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3.2.7</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1</w:t>
            </w:r>
            <w:r>
              <w:rPr>
                <w:rFonts w:ascii="仿宋_GB2312" w:hAnsi="仿宋_GB2312" w:eastAsia="仿宋_GB2312"/>
                <w:b w:val="0"/>
                <w:i w:val="0"/>
                <w:color w:val="000000"/>
                <w:sz w:val="18"/>
              </w:rPr>
              <w:t xml:space="preserve"> 款：应控制施工场</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地占地，避开植被相对良好</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的区域和基本农田区。</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本项目已施工完成，不涉及基本农田。</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3.2.7</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2</w:t>
            </w:r>
            <w:r>
              <w:rPr>
                <w:rFonts w:ascii="仿宋_GB2312" w:hAnsi="仿宋_GB2312" w:eastAsia="仿宋_GB2312"/>
                <w:b w:val="0"/>
                <w:i w:val="0"/>
                <w:color w:val="000000"/>
                <w:sz w:val="18"/>
              </w:rPr>
              <w:t xml:space="preserve"> 款：应合理安排施</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工，防止重复开挖和多次倒</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运，减少裸露时间和范围。</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根据施工日志本项目分段分项进行施工</w:t>
            </w:r>
          </w:p>
          <w:p>
            <w:pPr>
              <w:autoSpaceDN w:val="0"/>
              <w:autoSpaceDE w:val="0"/>
              <w:widowControl/>
              <w:spacing w:line="180" w:lineRule="exact" w:before="132" w:after="0"/>
              <w:ind w:left="16" w:right="16" w:firstLine="0"/>
              <w:jc w:val="right"/>
            </w:pPr>
            <w:r>
              <w:rPr>
                <w:rFonts w:ascii="仿宋_GB2312" w:hAnsi="仿宋_GB2312" w:eastAsia="仿宋_GB2312"/>
                <w:b w:val="0"/>
                <w:i w:val="0"/>
                <w:color w:val="000000"/>
                <w:sz w:val="18"/>
              </w:rPr>
              <w:t>，一定程度上减少了工程重复开挖和土多次倒运等情况。</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符合</w:t>
            </w:r>
          </w:p>
        </w:tc>
      </w:tr>
      <w:tr>
        <w:trPr>
          <w:trHeight w:hRule="exact" w:val="634"/>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3.2.7</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4</w:t>
            </w:r>
            <w:r>
              <w:rPr>
                <w:rFonts w:ascii="仿宋_GB2312" w:hAnsi="仿宋_GB2312" w:eastAsia="仿宋_GB2312"/>
                <w:b w:val="0"/>
                <w:i w:val="0"/>
                <w:color w:val="000000"/>
                <w:sz w:val="18"/>
              </w:rPr>
              <w:t xml:space="preserve"> 款：弃土、弃石、</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弃渣应分类堆放。</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本项目产生弃渣不进行临时堆放。</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0" w:right="0" w:firstLine="0"/>
              <w:jc w:val="center"/>
            </w:pPr>
            <w:r>
              <w:rPr>
                <w:rFonts w:ascii="TimesNewRomanPSMT" w:hAnsi="TimesNewRomanPSMT" w:eastAsia="TimesNewRomanPSMT"/>
                <w:b w:val="0"/>
                <w:i w:val="0"/>
                <w:color w:val="000000"/>
                <w:sz w:val="18"/>
              </w:rPr>
              <w:t>3.2.7</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5</w:t>
            </w:r>
            <w:r>
              <w:rPr>
                <w:rFonts w:ascii="仿宋_GB2312" w:hAnsi="仿宋_GB2312" w:eastAsia="仿宋_GB2312"/>
                <w:b w:val="0"/>
                <w:i w:val="0"/>
                <w:color w:val="000000"/>
                <w:sz w:val="18"/>
              </w:rPr>
              <w:t xml:space="preserve"> 款：外借土石方应</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优先考虑利用其它工程废弃</w:t>
            </w:r>
          </w:p>
          <w:p>
            <w:pPr>
              <w:autoSpaceDN w:val="0"/>
              <w:autoSpaceDE w:val="0"/>
              <w:widowControl/>
              <w:spacing w:line="180" w:lineRule="exact" w:before="132" w:after="0"/>
              <w:ind w:left="14" w:right="14" w:firstLine="0"/>
              <w:jc w:val="right"/>
            </w:pPr>
            <w:r>
              <w:rPr>
                <w:rFonts w:ascii="仿宋_GB2312" w:hAnsi="仿宋_GB2312" w:eastAsia="仿宋_GB2312"/>
                <w:b w:val="0"/>
                <w:i w:val="0"/>
                <w:color w:val="000000"/>
                <w:sz w:val="18"/>
              </w:rPr>
              <w:t>的土（石、渣），外购土（石、</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料）应选择合规的料场。</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8" w:after="0"/>
              <w:ind w:left="0" w:right="0" w:firstLine="0"/>
              <w:jc w:val="center"/>
            </w:pPr>
            <w:r>
              <w:rPr>
                <w:rFonts w:ascii="仿宋_GB2312" w:hAnsi="仿宋_GB2312" w:eastAsia="仿宋_GB2312"/>
                <w:b w:val="0"/>
                <w:i w:val="0"/>
                <w:color w:val="000000"/>
                <w:sz w:val="18"/>
              </w:rPr>
              <w:t>本项目不涉及外借土石方。</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8"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0" w:right="0" w:firstLine="0"/>
              <w:jc w:val="center"/>
            </w:pPr>
            <w:r>
              <w:rPr>
                <w:rFonts w:ascii="TimesNewRomanPSMT" w:hAnsi="TimesNewRomanPSMT" w:eastAsia="TimesNewRomanPSMT"/>
                <w:b w:val="0"/>
                <w:i w:val="0"/>
                <w:color w:val="000000"/>
                <w:sz w:val="18"/>
              </w:rPr>
              <w:t>3.2.7</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7</w:t>
            </w:r>
            <w:r>
              <w:rPr>
                <w:rFonts w:ascii="仿宋_GB2312" w:hAnsi="仿宋_GB2312" w:eastAsia="仿宋_GB2312"/>
                <w:b w:val="0"/>
                <w:i w:val="0"/>
                <w:color w:val="000000"/>
                <w:sz w:val="18"/>
              </w:rPr>
              <w:t xml:space="preserve"> 款：工程标段划分</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应考虑合理调配土石方，减</w:t>
            </w:r>
          </w:p>
          <w:p>
            <w:pPr>
              <w:autoSpaceDN w:val="0"/>
              <w:autoSpaceDE w:val="0"/>
              <w:widowControl/>
              <w:spacing w:line="180" w:lineRule="exact" w:before="132" w:after="0"/>
              <w:ind w:left="14" w:right="14" w:firstLine="0"/>
              <w:jc w:val="right"/>
            </w:pPr>
            <w:r>
              <w:rPr>
                <w:rFonts w:ascii="仿宋_GB2312" w:hAnsi="仿宋_GB2312" w:eastAsia="仿宋_GB2312"/>
                <w:b w:val="0"/>
                <w:i w:val="0"/>
                <w:color w:val="000000"/>
                <w:sz w:val="18"/>
              </w:rPr>
              <w:t>少取土（石）方、弃土（石、</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渣）方和临时占地数量。</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不涉及弃土堆存临时占地。</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102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2744" w:after="0"/>
              <w:ind w:left="0" w:right="0" w:firstLine="0"/>
              <w:jc w:val="center"/>
            </w:pPr>
            <w:r>
              <w:rPr>
                <w:rFonts w:ascii="仿宋_GB2312" w:hAnsi="仿宋_GB2312" w:eastAsia="仿宋_GB2312"/>
                <w:b w:val="0"/>
                <w:i w:val="0"/>
                <w:color w:val="000000"/>
                <w:sz w:val="18"/>
              </w:rPr>
              <w:t>主体</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工程</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施工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方面</w:t>
            </w: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1</w:t>
            </w:r>
            <w:r>
              <w:rPr>
                <w:rFonts w:ascii="仿宋_GB2312" w:hAnsi="仿宋_GB2312" w:eastAsia="仿宋_GB2312"/>
                <w:b w:val="0"/>
                <w:i w:val="0"/>
                <w:color w:val="000000"/>
                <w:sz w:val="18"/>
              </w:rPr>
              <w:t xml:space="preserve"> 款：施工活动应控</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制在设计的施工道路、施工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场地内。</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224" w:after="0"/>
              <w:ind w:left="0" w:right="0" w:firstLine="0"/>
              <w:jc w:val="center"/>
            </w:pPr>
            <w:r>
              <w:rPr>
                <w:rFonts w:ascii="仿宋_GB2312" w:hAnsi="仿宋_GB2312" w:eastAsia="仿宋_GB2312"/>
                <w:b w:val="0"/>
                <w:i w:val="0"/>
                <w:color w:val="000000"/>
                <w:sz w:val="18"/>
              </w:rPr>
              <w:t>本项目进场道路利用现有道路，不新建进场道路。</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2</w:t>
            </w:r>
            <w:r>
              <w:rPr>
                <w:rFonts w:ascii="仿宋_GB2312" w:hAnsi="仿宋_GB2312" w:eastAsia="仿宋_GB2312"/>
                <w:b w:val="0"/>
                <w:i w:val="0"/>
                <w:color w:val="000000"/>
                <w:sz w:val="18"/>
              </w:rPr>
              <w:t xml:space="preserve"> 款：施工开始前应</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首先对表土进行剥离或保</w:t>
            </w:r>
          </w:p>
          <w:p>
            <w:pPr>
              <w:autoSpaceDN w:val="0"/>
              <w:autoSpaceDE w:val="0"/>
              <w:widowControl/>
              <w:spacing w:line="180" w:lineRule="exact" w:before="132" w:after="0"/>
              <w:ind w:left="14" w:right="14" w:firstLine="0"/>
              <w:jc w:val="right"/>
            </w:pPr>
            <w:r>
              <w:rPr>
                <w:rFonts w:ascii="仿宋_GB2312" w:hAnsi="仿宋_GB2312" w:eastAsia="仿宋_GB2312"/>
                <w:b w:val="0"/>
                <w:i w:val="0"/>
                <w:color w:val="000000"/>
                <w:sz w:val="18"/>
              </w:rPr>
              <w:t>护，剥离的表土应集中堆放，</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并采取防护措施。</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工程不涉及表土剥离。</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3</w:t>
            </w:r>
            <w:r>
              <w:rPr>
                <w:rFonts w:ascii="仿宋_GB2312" w:hAnsi="仿宋_GB2312" w:eastAsia="仿宋_GB2312"/>
                <w:b w:val="0"/>
                <w:i w:val="0"/>
                <w:color w:val="000000"/>
                <w:sz w:val="18"/>
              </w:rPr>
              <w:t xml:space="preserve"> 款：裸露地表应及</w:t>
            </w:r>
          </w:p>
          <w:p>
            <w:pPr>
              <w:autoSpaceDN w:val="0"/>
              <w:autoSpaceDE w:val="0"/>
              <w:widowControl/>
              <w:spacing w:line="180" w:lineRule="exact" w:before="118" w:after="0"/>
              <w:ind w:left="14" w:right="14" w:firstLine="0"/>
              <w:jc w:val="right"/>
            </w:pPr>
            <w:r>
              <w:rPr>
                <w:rFonts w:ascii="仿宋_GB2312" w:hAnsi="仿宋_GB2312" w:eastAsia="仿宋_GB2312"/>
                <w:b w:val="0"/>
                <w:i w:val="0"/>
                <w:color w:val="000000"/>
                <w:sz w:val="18"/>
              </w:rPr>
              <w:t>时防护，减少地表裸露时间；</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填筑土方时应随挖、随运、</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随填、随压。</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本项目已施工完成，现场无裸露地表，施工期采取了临</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时遮盖措施。</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r>
        <w:trPr>
          <w:trHeight w:hRule="exact" w:val="1258"/>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4</w:t>
            </w:r>
            <w:r>
              <w:rPr>
                <w:rFonts w:ascii="仿宋_GB2312" w:hAnsi="仿宋_GB2312" w:eastAsia="仿宋_GB2312"/>
                <w:b w:val="0"/>
                <w:i w:val="0"/>
                <w:color w:val="000000"/>
                <w:sz w:val="18"/>
              </w:rPr>
              <w:t xml:space="preserve"> 款：临时堆土</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石、</w:t>
            </w:r>
          </w:p>
          <w:p>
            <w:pPr>
              <w:autoSpaceDN w:val="0"/>
              <w:autoSpaceDE w:val="0"/>
              <w:widowControl/>
              <w:spacing w:line="198" w:lineRule="exact" w:before="114" w:after="0"/>
              <w:ind w:left="0" w:right="0" w:firstLine="0"/>
              <w:jc w:val="center"/>
            </w:pPr>
            <w:r>
              <w:rPr>
                <w:rFonts w:ascii="仿宋_GB2312" w:hAnsi="仿宋_GB2312" w:eastAsia="仿宋_GB2312"/>
                <w:b w:val="0"/>
                <w:i w:val="0"/>
                <w:color w:val="000000"/>
                <w:sz w:val="18"/>
              </w:rPr>
              <w:t>渣</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及应集中堆放，并采取临</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时拦挡、苫盖、排水、沉沙</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等措施。</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不涉及。</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r>
        <w:trPr>
          <w:trHeight w:hRule="exact" w:val="946"/>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5</w:t>
            </w:r>
            <w:r>
              <w:rPr>
                <w:rFonts w:ascii="仿宋_GB2312" w:hAnsi="仿宋_GB2312" w:eastAsia="仿宋_GB2312"/>
                <w:b w:val="0"/>
                <w:i w:val="0"/>
                <w:color w:val="000000"/>
                <w:sz w:val="18"/>
              </w:rPr>
              <w:t xml:space="preserve"> 款：施工产生的泥</w:t>
            </w:r>
          </w:p>
          <w:p>
            <w:pPr>
              <w:autoSpaceDN w:val="0"/>
              <w:autoSpaceDE w:val="0"/>
              <w:widowControl/>
              <w:spacing w:line="180" w:lineRule="exact" w:before="120" w:after="0"/>
              <w:ind w:left="0" w:right="0" w:firstLine="0"/>
              <w:jc w:val="center"/>
            </w:pPr>
            <w:r>
              <w:rPr>
                <w:rFonts w:ascii="仿宋_GB2312" w:hAnsi="仿宋_GB2312" w:eastAsia="仿宋_GB2312"/>
                <w:b w:val="0"/>
                <w:i w:val="0"/>
                <w:color w:val="000000"/>
                <w:sz w:val="18"/>
              </w:rPr>
              <w:t>浆应先通过泥浆沉淀池沉</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淀，再采取其他处理措施。</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2" w:after="0"/>
              <w:ind w:left="0" w:right="0" w:firstLine="0"/>
              <w:jc w:val="center"/>
            </w:pPr>
            <w:r>
              <w:rPr>
                <w:rFonts w:ascii="仿宋_GB2312" w:hAnsi="仿宋_GB2312" w:eastAsia="仿宋_GB2312"/>
                <w:b w:val="0"/>
                <w:i w:val="0"/>
                <w:color w:val="000000"/>
                <w:sz w:val="18"/>
              </w:rPr>
              <w:t>不涉及。</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2" w:after="0"/>
              <w:ind w:left="0" w:right="0" w:firstLine="0"/>
              <w:jc w:val="center"/>
            </w:pPr>
            <w:r>
              <w:rPr>
                <w:rFonts w:ascii="仿宋_GB2312" w:hAnsi="仿宋_GB2312" w:eastAsia="仿宋_GB2312"/>
                <w:b w:val="0"/>
                <w:i w:val="0"/>
                <w:color w:val="000000"/>
                <w:sz w:val="18"/>
              </w:rPr>
              <w:t>符合</w:t>
            </w:r>
          </w:p>
        </w:tc>
      </w:tr>
      <w:tr>
        <w:trPr>
          <w:trHeight w:hRule="exact" w:val="944"/>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14" w:right="14" w:firstLine="0"/>
              <w:jc w:val="right"/>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7</w:t>
            </w:r>
            <w:r>
              <w:rPr>
                <w:rFonts w:ascii="仿宋_GB2312" w:hAnsi="仿宋_GB2312" w:eastAsia="仿宋_GB2312"/>
                <w:b w:val="0"/>
                <w:i w:val="0"/>
                <w:color w:val="000000"/>
                <w:sz w:val="18"/>
              </w:rPr>
              <w:t xml:space="preserve"> 款：弃土（石、渣）</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场地应 事先设置拦挡措施，</w:t>
            </w:r>
          </w:p>
          <w:p>
            <w:pPr>
              <w:autoSpaceDN w:val="0"/>
              <w:autoSpaceDE w:val="0"/>
              <w:widowControl/>
              <w:spacing w:line="180" w:lineRule="exact" w:before="132" w:after="0"/>
              <w:ind w:left="14" w:right="14" w:firstLine="0"/>
              <w:jc w:val="right"/>
            </w:pPr>
            <w:r>
              <w:rPr>
                <w:rFonts w:ascii="仿宋_GB2312" w:hAnsi="仿宋_GB2312" w:eastAsia="仿宋_GB2312"/>
                <w:b w:val="0"/>
                <w:i w:val="0"/>
                <w:color w:val="000000"/>
                <w:sz w:val="18"/>
              </w:rPr>
              <w:t>弃土（石、渣） 应有序堆放。</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本项目不设置弃土场。</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380" w:after="0"/>
              <w:ind w:left="0" w:right="0" w:firstLine="0"/>
              <w:jc w:val="center"/>
            </w:pPr>
            <w:r>
              <w:rPr>
                <w:rFonts w:ascii="仿宋_GB2312" w:hAnsi="仿宋_GB2312" w:eastAsia="仿宋_GB2312"/>
                <w:b w:val="0"/>
                <w:i w:val="0"/>
                <w:color w:val="000000"/>
                <w:sz w:val="18"/>
              </w:rPr>
              <w:t>不涉及</w:t>
            </w:r>
          </w:p>
        </w:tc>
      </w:tr>
    </w:tbl>
    <w:p>
      <w:pPr>
        <w:autoSpaceDN w:val="0"/>
        <w:autoSpaceDE w:val="0"/>
        <w:widowControl/>
        <w:spacing w:line="198" w:lineRule="exact" w:before="322" w:after="0"/>
        <w:ind w:left="0" w:right="0" w:firstLine="0"/>
        <w:jc w:val="center"/>
      </w:pPr>
      <w:r>
        <w:rPr>
          <w:rFonts w:ascii="TimesNewRomanPSMT" w:hAnsi="TimesNewRomanPSMT" w:eastAsia="TimesNewRomanPSMT"/>
          <w:b w:val="0"/>
          <w:i w:val="0"/>
          <w:color w:val="000000"/>
          <w:sz w:val="18"/>
        </w:rPr>
        <w:t>20</w:t>
      </w:r>
    </w:p>
    <w:p>
      <w:pPr>
        <w:sectPr>
          <w:pgSz w:w="11906" w:h="16838"/>
          <w:pgMar w:top="548" w:right="1388" w:bottom="496" w:left="1408" w:header="720" w:footer="720" w:gutter="0"/>
          <w:cols w:space="720"/>
          <w:docGrid w:linePitch="360"/>
        </w:sectPr>
      </w:pPr>
    </w:p>
    <w:p>
      <w:pPr>
        <w:autoSpaceDN w:val="0"/>
        <w:autoSpaceDE w:val="0"/>
        <w:widowControl/>
        <w:spacing w:line="890" w:lineRule="exact" w:before="0" w:after="0"/>
        <w:ind w:left="0" w:right="0"/>
      </w:pPr>
    </w:p>
    <w:tbl>
      <w:tblPr>
        <w:tblW w:type="auto" w:w="0"/>
        <w:tblLayout w:type="fixed"/>
        <w:tblLook w:firstColumn="1" w:firstRow="1" w:lastColumn="0" w:lastRow="0" w:noHBand="0" w:noVBand="1" w:val="04A0"/>
        <w:tblInd w:w="7.9999999999998295" w:type="dxa"/>
      </w:tblPr>
      <w:tblGrid>
        <w:gridCol w:w="2277"/>
        <w:gridCol w:w="2277"/>
        <w:gridCol w:w="2277"/>
        <w:gridCol w:w="2277"/>
      </w:tblGrid>
      <w:tr>
        <w:trPr>
          <w:trHeight w:hRule="exact" w:val="1258"/>
        </w:trPr>
        <w:tc>
          <w:tcPr>
            <w:tcW w:type="dxa" w:w="10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4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0" w:after="0"/>
              <w:ind w:left="0" w:right="0" w:firstLine="0"/>
              <w:jc w:val="center"/>
            </w:pPr>
            <w:r>
              <w:rPr>
                <w:rFonts w:ascii="TimesNewRomanPSMT" w:hAnsi="TimesNewRomanPSMT" w:eastAsia="TimesNewRomanPSMT"/>
                <w:b w:val="0"/>
                <w:i w:val="0"/>
                <w:color w:val="000000"/>
                <w:sz w:val="18"/>
              </w:rPr>
              <w:t>3.2.8</w:t>
            </w:r>
            <w:r>
              <w:rPr>
                <w:rFonts w:ascii="仿宋_GB2312" w:hAnsi="仿宋_GB2312" w:eastAsia="仿宋_GB2312"/>
                <w:b w:val="0"/>
                <w:i w:val="0"/>
                <w:color w:val="000000"/>
                <w:sz w:val="18"/>
              </w:rPr>
              <w:t xml:space="preserve"> 第</w:t>
            </w:r>
            <w:r>
              <w:rPr>
                <w:rFonts w:ascii="TimesNewRomanPSMT" w:hAnsi="TimesNewRomanPSMT" w:eastAsia="TimesNewRomanPSMT"/>
                <w:b w:val="0"/>
                <w:i w:val="0"/>
                <w:color w:val="000000"/>
                <w:sz w:val="18"/>
              </w:rPr>
              <w:t xml:space="preserve"> 9</w:t>
            </w:r>
            <w:r>
              <w:rPr>
                <w:rFonts w:ascii="仿宋_GB2312" w:hAnsi="仿宋_GB2312" w:eastAsia="仿宋_GB2312"/>
                <w:b w:val="0"/>
                <w:i w:val="0"/>
                <w:color w:val="000000"/>
                <w:sz w:val="18"/>
              </w:rPr>
              <w:t xml:space="preserve"> 款：土（石、料、</w:t>
            </w:r>
          </w:p>
          <w:p>
            <w:pPr>
              <w:autoSpaceDN w:val="0"/>
              <w:autoSpaceDE w:val="0"/>
              <w:widowControl/>
              <w:spacing w:line="180" w:lineRule="exact" w:before="118" w:after="0"/>
              <w:ind w:left="0" w:right="0" w:firstLine="0"/>
              <w:jc w:val="center"/>
            </w:pPr>
            <w:r>
              <w:rPr>
                <w:rFonts w:ascii="仿宋_GB2312" w:hAnsi="仿宋_GB2312" w:eastAsia="仿宋_GB2312"/>
                <w:b w:val="0"/>
                <w:i w:val="0"/>
                <w:color w:val="000000"/>
                <w:sz w:val="18"/>
              </w:rPr>
              <w:t>渣、矸石） 方在运输过程中</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应采取保护措施，防止沿途</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散溢。</w:t>
            </w:r>
          </w:p>
        </w:tc>
        <w:tc>
          <w:tcPr>
            <w:tcW w:type="dxa" w:w="45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本项目采用专用土石方运输车辆进行运输。</w:t>
            </w:r>
          </w:p>
        </w:tc>
        <w:tc>
          <w:tcPr>
            <w:tcW w:type="dxa" w:w="10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536" w:after="0"/>
              <w:ind w:left="0" w:right="0" w:firstLine="0"/>
              <w:jc w:val="center"/>
            </w:pPr>
            <w:r>
              <w:rPr>
                <w:rFonts w:ascii="仿宋_GB2312" w:hAnsi="仿宋_GB2312" w:eastAsia="仿宋_GB2312"/>
                <w:b w:val="0"/>
                <w:i w:val="0"/>
                <w:color w:val="000000"/>
                <w:sz w:val="18"/>
              </w:rPr>
              <w:t>符合</w:t>
            </w:r>
          </w:p>
        </w:tc>
      </w:tr>
    </w:tbl>
    <w:p>
      <w:pPr>
        <w:autoSpaceDN w:val="0"/>
        <w:autoSpaceDE w:val="0"/>
        <w:widowControl/>
        <w:spacing w:line="264" w:lineRule="exact" w:before="370" w:after="0"/>
        <w:ind w:left="392" w:right="392" w:firstLine="0"/>
        <w:jc w:val="left"/>
      </w:pPr>
      <w:r>
        <w:rPr>
          <w:rFonts w:ascii="TimesNewRomanPS" w:hAnsi="TimesNewRomanPS" w:eastAsia="TimesNewRomanPS"/>
          <w:b/>
          <w:i w:val="0"/>
          <w:color w:val="000000"/>
          <w:sz w:val="24"/>
        </w:rPr>
        <w:t>3.2.7</w:t>
      </w:r>
      <w:r>
        <w:rPr>
          <w:rFonts w:ascii="宋体" w:hAnsi="宋体" w:eastAsia="宋体"/>
          <w:b w:val="0"/>
          <w:i w:val="0"/>
          <w:color w:val="000000"/>
          <w:sz w:val="24"/>
        </w:rPr>
        <w:t xml:space="preserve"> 主体工程设计中具有水土保持功能工程的评价</w:t>
      </w:r>
    </w:p>
    <w:p>
      <w:pPr>
        <w:autoSpaceDN w:val="0"/>
        <w:autoSpaceDE w:val="0"/>
        <w:widowControl/>
        <w:spacing w:line="240" w:lineRule="exact" w:before="470" w:after="0"/>
        <w:ind w:left="172" w:right="172" w:firstLine="0"/>
        <w:jc w:val="right"/>
      </w:pPr>
      <w:r>
        <w:rPr>
          <w:rFonts w:ascii="仿宋_GB2312" w:hAnsi="仿宋_GB2312" w:eastAsia="仿宋_GB2312"/>
          <w:b w:val="0"/>
          <w:i w:val="0"/>
          <w:color w:val="000000"/>
          <w:sz w:val="24"/>
        </w:rPr>
        <w:t>本项目为已完工补报项目，建设过程中主要采取了排水措施和临时遮盖措施。</w:t>
      </w:r>
    </w:p>
    <w:p>
      <w:pPr>
        <w:autoSpaceDN w:val="0"/>
        <w:autoSpaceDE w:val="0"/>
        <w:widowControl/>
        <w:spacing w:line="240" w:lineRule="exact" w:before="228" w:after="0"/>
        <w:ind w:left="872" w:right="872" w:firstLine="0"/>
        <w:jc w:val="left"/>
      </w:pPr>
      <w:r>
        <w:rPr>
          <w:rFonts w:ascii="仿宋_GB2312" w:hAnsi="仿宋_GB2312" w:eastAsia="仿宋_GB2312"/>
          <w:b w:val="0"/>
          <w:i w:val="0"/>
          <w:color w:val="000000"/>
          <w:sz w:val="24"/>
        </w:rPr>
        <w:t>一、主体工程设计中具有水土保持功能的工程</w:t>
      </w:r>
    </w:p>
    <w:p>
      <w:pPr>
        <w:autoSpaceDN w:val="0"/>
        <w:autoSpaceDE w:val="0"/>
        <w:widowControl/>
        <w:spacing w:line="266" w:lineRule="exact" w:before="220"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）道路工程区</w:t>
      </w:r>
    </w:p>
    <w:p>
      <w:pPr>
        <w:autoSpaceDN w:val="0"/>
        <w:autoSpaceDE w:val="0"/>
        <w:widowControl/>
        <w:spacing w:line="240" w:lineRule="exact" w:before="210" w:after="0"/>
        <w:ind w:left="872" w:right="872" w:firstLine="0"/>
        <w:jc w:val="left"/>
      </w:pPr>
      <w:r>
        <w:rPr>
          <w:rFonts w:ascii="仿宋_GB2312" w:hAnsi="仿宋_GB2312" w:eastAsia="仿宋_GB2312"/>
          <w:b w:val="0"/>
          <w:i w:val="0"/>
          <w:color w:val="000000"/>
          <w:sz w:val="24"/>
        </w:rPr>
        <w:t>——排水工程</w:t>
      </w:r>
    </w:p>
    <w:p>
      <w:pPr>
        <w:autoSpaceDN w:val="0"/>
        <w:autoSpaceDE w:val="0"/>
        <w:widowControl/>
        <w:spacing w:line="266" w:lineRule="exact" w:before="220" w:after="0"/>
        <w:ind w:left="872" w:right="872"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）排水沟</w:t>
      </w:r>
    </w:p>
    <w:p>
      <w:pPr>
        <w:autoSpaceDN w:val="0"/>
        <w:autoSpaceDE w:val="0"/>
        <w:widowControl/>
        <w:spacing w:line="240" w:lineRule="exact" w:before="210" w:after="0"/>
        <w:ind w:left="172" w:right="172" w:firstLine="0"/>
        <w:jc w:val="right"/>
      </w:pPr>
      <w:r>
        <w:rPr>
          <w:rFonts w:ascii="仿宋_GB2312" w:hAnsi="仿宋_GB2312" w:eastAsia="仿宋_GB2312"/>
          <w:b w:val="0"/>
          <w:i w:val="0"/>
          <w:color w:val="000000"/>
          <w:sz w:val="24"/>
        </w:rPr>
        <w:t>根据现场调查及查阅竣工资料，工程在四平街于老街交汇处修建盖板排水沟，</w:t>
      </w:r>
    </w:p>
    <w:p>
      <w:pPr>
        <w:autoSpaceDN w:val="0"/>
        <w:autoSpaceDE w:val="0"/>
        <w:widowControl/>
        <w:spacing w:line="266" w:lineRule="exact" w:before="220" w:after="0"/>
        <w:ind w:left="298" w:right="298" w:firstLine="0"/>
        <w:jc w:val="right"/>
      </w:pPr>
      <w:r>
        <w:rPr>
          <w:rFonts w:ascii="仿宋_GB2312" w:hAnsi="仿宋_GB2312" w:eastAsia="仿宋_GB2312"/>
          <w:b w:val="0"/>
          <w:i w:val="0"/>
          <w:color w:val="000000"/>
          <w:sz w:val="24"/>
        </w:rPr>
        <w:t>排水沟采用混凝土浇筑，为矩形结构，沟深</w:t>
      </w:r>
      <w:r>
        <w:rPr>
          <w:rFonts w:ascii="TimesNewRomanPSMT" w:hAnsi="TimesNewRomanPSMT" w:eastAsia="TimesNewRomanPSMT"/>
          <w:b w:val="0"/>
          <w:i w:val="0"/>
          <w:color w:val="000000"/>
          <w:sz w:val="24"/>
        </w:rPr>
        <w:t xml:space="preserve"> 0.38m</w:t>
      </w:r>
      <w:r>
        <w:rPr>
          <w:rFonts w:ascii="仿宋_GB2312" w:hAnsi="仿宋_GB2312" w:eastAsia="仿宋_GB2312"/>
          <w:b w:val="0"/>
          <w:i w:val="0"/>
          <w:color w:val="000000"/>
          <w:sz w:val="24"/>
        </w:rPr>
        <w:t>，宽</w:t>
      </w:r>
      <w:r>
        <w:rPr>
          <w:rFonts w:ascii="TimesNewRomanPSMT" w:hAnsi="TimesNewRomanPSMT" w:eastAsia="TimesNewRomanPSMT"/>
          <w:b w:val="0"/>
          <w:i w:val="0"/>
          <w:color w:val="000000"/>
          <w:sz w:val="24"/>
        </w:rPr>
        <w:t xml:space="preserve"> 0.4m</w:t>
      </w:r>
      <w:r>
        <w:rPr>
          <w:rFonts w:ascii="仿宋_GB2312" w:hAnsi="仿宋_GB2312" w:eastAsia="仿宋_GB2312"/>
          <w:b w:val="0"/>
          <w:i w:val="0"/>
          <w:color w:val="000000"/>
          <w:sz w:val="24"/>
        </w:rPr>
        <w:t>，排水沟共计</w:t>
      </w:r>
      <w:r>
        <w:rPr>
          <w:rFonts w:ascii="TimesNewRomanPSMT" w:hAnsi="TimesNewRomanPSMT" w:eastAsia="TimesNewRomanPSMT"/>
          <w:b w:val="0"/>
          <w:i w:val="0"/>
          <w:color w:val="000000"/>
          <w:sz w:val="24"/>
        </w:rPr>
        <w:t xml:space="preserve"> 15m</w:t>
      </w:r>
      <w:r>
        <w:rPr>
          <w:rFonts w:ascii="仿宋_GB2312" w:hAnsi="仿宋_GB2312" w:eastAsia="仿宋_GB2312"/>
          <w:b w:val="0"/>
          <w:i w:val="0"/>
          <w:color w:val="000000"/>
          <w:sz w:val="24"/>
        </w:rPr>
        <w:t>。</w:t>
      </w:r>
    </w:p>
    <w:p>
      <w:pPr>
        <w:autoSpaceDN w:val="0"/>
        <w:autoSpaceDE w:val="0"/>
        <w:widowControl/>
        <w:spacing w:line="266" w:lineRule="exact" w:before="202" w:after="0"/>
        <w:ind w:left="872" w:right="872"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）排水管</w:t>
      </w:r>
    </w:p>
    <w:p>
      <w:pPr>
        <w:autoSpaceDN w:val="0"/>
        <w:autoSpaceDE w:val="0"/>
        <w:widowControl/>
        <w:spacing w:line="266" w:lineRule="exact" w:before="202" w:after="0"/>
        <w:ind w:left="412" w:right="412" w:firstLine="0"/>
        <w:jc w:val="right"/>
      </w:pPr>
      <w:r>
        <w:rPr>
          <w:rFonts w:ascii="仿宋_GB2312" w:hAnsi="仿宋_GB2312" w:eastAsia="仿宋_GB2312"/>
          <w:b w:val="0"/>
          <w:i w:val="0"/>
          <w:color w:val="000000"/>
          <w:sz w:val="24"/>
        </w:rPr>
        <w:t>根据竣工结算资料，工程沿老街左侧修建排水管，管径为</w:t>
      </w:r>
      <w:r>
        <w:rPr>
          <w:rFonts w:ascii="TimesNewRomanPSMT" w:hAnsi="TimesNewRomanPSMT" w:eastAsia="TimesNewRomanPSMT"/>
          <w:b w:val="0"/>
          <w:i w:val="0"/>
          <w:color w:val="000000"/>
          <w:sz w:val="24"/>
        </w:rPr>
        <w:t xml:space="preserve"> dn200~300</w:t>
      </w:r>
      <w:r>
        <w:rPr>
          <w:rFonts w:ascii="仿宋_GB2312" w:hAnsi="仿宋_GB2312" w:eastAsia="仿宋_GB2312"/>
          <w:b w:val="0"/>
          <w:i w:val="0"/>
          <w:color w:val="000000"/>
          <w:sz w:val="24"/>
        </w:rPr>
        <w:t>，共修</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00"/>
          <w:sz w:val="24"/>
        </w:rPr>
        <w:t>建排水管排水管</w:t>
      </w:r>
      <w:r>
        <w:rPr>
          <w:rFonts w:ascii="TimesNewRomanPSMT" w:hAnsi="TimesNewRomanPSMT" w:eastAsia="TimesNewRomanPSMT"/>
          <w:b w:val="0"/>
          <w:i w:val="0"/>
          <w:color w:val="000000"/>
          <w:sz w:val="24"/>
        </w:rPr>
        <w:t xml:space="preserve"> 429.38m</w:t>
      </w:r>
      <w:r>
        <w:rPr>
          <w:rFonts w:ascii="仿宋_GB2312" w:hAnsi="仿宋_GB2312" w:eastAsia="仿宋_GB2312"/>
          <w:b w:val="0"/>
          <w:i w:val="0"/>
          <w:color w:val="000000"/>
          <w:sz w:val="24"/>
        </w:rPr>
        <w:t>。</w:t>
      </w:r>
    </w:p>
    <w:p>
      <w:pPr>
        <w:autoSpaceDN w:val="0"/>
        <w:autoSpaceDE w:val="0"/>
        <w:widowControl/>
        <w:spacing w:line="240" w:lineRule="exact" w:before="210" w:after="0"/>
        <w:ind w:left="872" w:right="872" w:firstLine="0"/>
        <w:jc w:val="left"/>
      </w:pPr>
      <w:r>
        <w:rPr>
          <w:rFonts w:ascii="仿宋_GB2312" w:hAnsi="仿宋_GB2312" w:eastAsia="仿宋_GB2312"/>
          <w:b w:val="0"/>
          <w:i w:val="0"/>
          <w:color w:val="000000"/>
          <w:sz w:val="24"/>
        </w:rPr>
        <w:t>——密目网遮盖</w:t>
      </w:r>
    </w:p>
    <w:p>
      <w:pPr>
        <w:autoSpaceDN w:val="0"/>
        <w:autoSpaceDE w:val="0"/>
        <w:widowControl/>
        <w:spacing w:line="240" w:lineRule="exact" w:before="228" w:after="0"/>
        <w:ind w:left="412" w:right="412" w:firstLine="0"/>
        <w:jc w:val="right"/>
      </w:pPr>
      <w:r>
        <w:rPr>
          <w:rFonts w:ascii="仿宋_GB2312" w:hAnsi="仿宋_GB2312" w:eastAsia="仿宋_GB2312"/>
          <w:b w:val="0"/>
          <w:i w:val="0"/>
          <w:color w:val="000000"/>
          <w:sz w:val="24"/>
        </w:rPr>
        <w:t>根据施工日志，道路工程区主要对现状道路路面进行硬化处理，施工期主要</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采取临时遮盖措施，施工单位采用密目网对部分裸露地表进行遮盖，遮盖面积</w:t>
      </w:r>
    </w:p>
    <w:p>
      <w:pPr>
        <w:autoSpaceDN w:val="0"/>
        <w:autoSpaceDE w:val="0"/>
        <w:widowControl/>
        <w:spacing w:line="270" w:lineRule="exact" w:before="216" w:after="0"/>
        <w:ind w:left="392" w:right="392" w:firstLine="0"/>
        <w:jc w:val="left"/>
      </w:pPr>
      <w:r>
        <w:rPr>
          <w:rFonts w:ascii="TimesNewRomanPSMT" w:hAnsi="TimesNewRomanPSMT" w:eastAsia="TimesNewRomanPSMT"/>
          <w:b w:val="0"/>
          <w:i w:val="0"/>
          <w:color w:val="000000"/>
          <w:sz w:val="24"/>
        </w:rPr>
        <w:t>2000m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240" w:lineRule="exact" w:before="210" w:after="0"/>
        <w:ind w:left="872" w:right="872" w:firstLine="0"/>
        <w:jc w:val="left"/>
      </w:pPr>
      <w:r>
        <w:rPr>
          <w:rFonts w:ascii="仿宋_GB2312" w:hAnsi="仿宋_GB2312" w:eastAsia="仿宋_GB2312"/>
          <w:b w:val="0"/>
          <w:i w:val="0"/>
          <w:color w:val="000000"/>
          <w:sz w:val="24"/>
        </w:rPr>
        <w:t>二、主体工程设计中具有水土保持功能工程评价</w:t>
      </w:r>
    </w:p>
    <w:p>
      <w:pPr>
        <w:autoSpaceDN w:val="0"/>
        <w:autoSpaceDE w:val="0"/>
        <w:widowControl/>
        <w:spacing w:line="240" w:lineRule="exact" w:before="228" w:after="0"/>
        <w:ind w:left="412" w:right="412" w:firstLine="0"/>
        <w:jc w:val="right"/>
      </w:pPr>
      <w:r>
        <w:rPr>
          <w:rFonts w:ascii="仿宋_GB2312" w:hAnsi="仿宋_GB2312" w:eastAsia="仿宋_GB2312"/>
          <w:b w:val="0"/>
          <w:i w:val="0"/>
          <w:color w:val="000000"/>
          <w:sz w:val="24"/>
        </w:rPr>
        <w:t>根据以上对主体设计的各项工程措施的分析及回顾性调查，主体工程在保证</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施工的同时建设水土保持措施，施工过程中水土保持设施的良好运行，发挥了较</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好的水土保持效益，未产生水土流失事件及纠纷。主体设计具体水土保持功能工</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程基本完善，符合水土保持要求。</w:t>
      </w:r>
    </w:p>
    <w:p>
      <w:pPr>
        <w:autoSpaceDN w:val="0"/>
        <w:autoSpaceDE w:val="0"/>
        <w:widowControl/>
        <w:spacing w:line="312" w:lineRule="exact" w:before="274" w:after="0"/>
        <w:ind w:left="392" w:right="392" w:firstLine="0"/>
        <w:jc w:val="left"/>
      </w:pPr>
      <w:r>
        <w:rPr>
          <w:rFonts w:ascii="TimesNewRomanPS" w:hAnsi="TimesNewRomanPS" w:eastAsia="TimesNewRomanPS"/>
          <w:b/>
          <w:i w:val="0"/>
          <w:color w:val="000000"/>
          <w:sz w:val="28"/>
        </w:rPr>
        <w:t>3.3</w:t>
      </w:r>
      <w:r>
        <w:rPr>
          <w:rFonts w:ascii="宋体" w:hAnsi="宋体" w:eastAsia="宋体"/>
          <w:b w:val="0"/>
          <w:i w:val="0"/>
          <w:color w:val="000000"/>
          <w:sz w:val="28"/>
        </w:rPr>
        <w:t xml:space="preserve"> 主体工程设计中水土保持措施界定</w:t>
      </w:r>
    </w:p>
    <w:p>
      <w:pPr>
        <w:autoSpaceDN w:val="0"/>
        <w:autoSpaceDE w:val="0"/>
        <w:widowControl/>
        <w:spacing w:line="240" w:lineRule="exact" w:before="266" w:after="0"/>
        <w:ind w:left="872" w:right="872" w:firstLine="0"/>
        <w:jc w:val="left"/>
      </w:pPr>
      <w:r>
        <w:rPr>
          <w:rFonts w:ascii="仿宋_GB2312" w:hAnsi="仿宋_GB2312" w:eastAsia="仿宋_GB2312"/>
          <w:b w:val="0"/>
          <w:i w:val="0"/>
          <w:color w:val="000000"/>
          <w:sz w:val="24"/>
        </w:rPr>
        <w:t>本方案对主体工程设计中水土保持措施的界定参照以下原则：</w:t>
      </w:r>
    </w:p>
    <w:p>
      <w:pPr>
        <w:autoSpaceDN w:val="0"/>
        <w:autoSpaceDE w:val="0"/>
        <w:widowControl/>
        <w:spacing w:line="266" w:lineRule="exact" w:before="220"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）主导功能原则</w:t>
      </w:r>
    </w:p>
    <w:p>
      <w:pPr>
        <w:autoSpaceDN w:val="0"/>
        <w:autoSpaceDE w:val="0"/>
        <w:widowControl/>
        <w:spacing w:line="240" w:lineRule="exact" w:before="210" w:after="0"/>
        <w:ind w:left="412" w:right="412" w:firstLine="0"/>
        <w:jc w:val="right"/>
      </w:pPr>
      <w:r>
        <w:rPr>
          <w:rFonts w:ascii="仿宋_GB2312" w:hAnsi="仿宋_GB2312" w:eastAsia="仿宋_GB2312"/>
          <w:b w:val="0"/>
          <w:i w:val="0"/>
          <w:color w:val="000000"/>
          <w:sz w:val="24"/>
        </w:rPr>
        <w:t>主体工程设计中以水土保持功能为主的工程界定为水土保持措施；以主体设</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计功能为主，同时具有水土保持功能的工程，不作为水土保持措施。</w:t>
      </w:r>
    </w:p>
    <w:p>
      <w:pPr>
        <w:autoSpaceDN w:val="0"/>
        <w:autoSpaceDE w:val="0"/>
        <w:widowControl/>
        <w:spacing w:line="198" w:lineRule="exact" w:before="680" w:after="0"/>
        <w:ind w:left="0" w:right="0" w:firstLine="0"/>
        <w:jc w:val="center"/>
      </w:pPr>
      <w:r>
        <w:rPr>
          <w:rFonts w:ascii="TimesNewRomanPSMT" w:hAnsi="TimesNewRomanPSMT" w:eastAsia="TimesNewRomanPSMT"/>
          <w:b w:val="0"/>
          <w:i w:val="0"/>
          <w:color w:val="000000"/>
          <w:sz w:val="18"/>
        </w:rPr>
        <w:t>21</w:t>
      </w:r>
    </w:p>
    <w:p>
      <w:pPr>
        <w:sectPr>
          <w:pgSz w:w="11906" w:h="16838"/>
          <w:pgMar w:top="548" w:right="1388" w:bottom="496" w:left="1408" w:header="720" w:footer="720" w:gutter="0"/>
          <w:cols w:space="720"/>
          <w:docGrid w:linePitch="360"/>
        </w:sectPr>
      </w:pPr>
    </w:p>
    <w:p>
      <w:pPr>
        <w:autoSpaceDN w:val="0"/>
        <w:autoSpaceDE w:val="0"/>
        <w:widowControl/>
        <w:spacing w:line="266" w:lineRule="exact" w:before="998"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）试验排除原则</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难以区分以主体设计功能为主或以水土保持功能为主的工程，可按破坏性试</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验的原则进行排除。假定没有这些工程，主体设计功能仍旧可以发挥作用，但会</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产生较大的水土流失，此类工程应作为水土保持措施。</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参照以上界定原则，同时参考《生产建设项目水土保持技术标准》</w:t>
      </w:r>
    </w:p>
    <w:p>
      <w:pPr>
        <w:autoSpaceDN w:val="0"/>
        <w:autoSpaceDE w:val="0"/>
        <w:widowControl/>
        <w:spacing w:line="266" w:lineRule="exact" w:before="220" w:after="0"/>
        <w:ind w:left="360" w:right="36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）附录</w:t>
      </w:r>
      <w:r>
        <w:rPr>
          <w:rFonts w:ascii="TimesNewRomanPSMT" w:hAnsi="TimesNewRomanPSMT" w:eastAsia="TimesNewRomanPSMT"/>
          <w:b w:val="0"/>
          <w:i w:val="0"/>
          <w:color w:val="000000"/>
          <w:sz w:val="24"/>
        </w:rPr>
        <w:t xml:space="preserve"> D</w:t>
      </w:r>
      <w:r>
        <w:rPr>
          <w:rFonts w:ascii="仿宋_GB2312" w:hAnsi="仿宋_GB2312" w:eastAsia="仿宋_GB2312"/>
          <w:b w:val="0"/>
          <w:i w:val="0"/>
          <w:color w:val="000000"/>
          <w:sz w:val="24"/>
        </w:rPr>
        <w:t xml:space="preserve"> 中进行界定。</w:t>
      </w:r>
    </w:p>
    <w:p>
      <w:pPr>
        <w:autoSpaceDN w:val="0"/>
        <w:autoSpaceDE w:val="0"/>
        <w:widowControl/>
        <w:spacing w:line="266" w:lineRule="exact" w:before="202" w:after="96"/>
        <w:ind w:left="1558" w:right="1558"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3.3-1</w:t>
      </w:r>
      <w:r>
        <w:rPr>
          <w:rFonts w:ascii="仿宋" w:hAnsi="仿宋" w:eastAsia="仿宋"/>
          <w:b w:val="0"/>
          <w:i w:val="0"/>
          <w:color w:val="000000"/>
          <w:sz w:val="24"/>
        </w:rPr>
        <w:t xml:space="preserve"> 主体已有水土保持措施工程量及投资汇总表</w:t>
      </w:r>
    </w:p>
    <w:tbl>
      <w:tblPr>
        <w:tblW w:type="auto" w:w="0"/>
        <w:tblLayout w:type="fixed"/>
        <w:tblLook w:firstColumn="1" w:firstRow="1" w:lastColumn="0" w:lastRow="0" w:noHBand="0" w:noVBand="1" w:val="04A0"/>
        <w:tblInd w:w="261.9999999999999" w:type="dxa"/>
      </w:tblPr>
      <w:tblGrid>
        <w:gridCol w:w="1504"/>
        <w:gridCol w:w="1504"/>
        <w:gridCol w:w="1504"/>
        <w:gridCol w:w="1504"/>
        <w:gridCol w:w="1504"/>
        <w:gridCol w:w="1504"/>
      </w:tblGrid>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序号</w:t>
            </w: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工程或费用名称</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单位</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数量</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单价（元）</w:t>
            </w: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投资（万元）</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0" w:after="0"/>
              <w:ind w:left="0" w:right="0" w:firstLine="0"/>
              <w:jc w:val="center"/>
            </w:pPr>
            <w:r>
              <w:rPr>
                <w:rFonts w:ascii="仿宋_GB2312" w:hAnsi="仿宋_GB2312" w:eastAsia="仿宋_GB2312"/>
                <w:b w:val="0"/>
                <w:i w:val="0"/>
                <w:color w:val="000000"/>
                <w:sz w:val="18"/>
              </w:rPr>
              <w:t>工程措施</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4.22</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一</w:t>
            </w: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道路工程区</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4.22</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w:t>
            </w: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排水沟</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m</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15</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0.78</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1.1</w:t>
            </w: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C20</w:t>
            </w:r>
            <w:r>
              <w:rPr>
                <w:rFonts w:ascii="仿宋_GB2312" w:hAnsi="仿宋_GB2312" w:eastAsia="仿宋_GB2312"/>
                <w:b w:val="0"/>
                <w:i w:val="0"/>
                <w:color w:val="000000"/>
                <w:sz w:val="18"/>
              </w:rPr>
              <w:t xml:space="preserve"> 现浇混凝土</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8"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3</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7.6</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0.78</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2</w:t>
            </w: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排水管</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3.44</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2.1</w:t>
            </w: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Dn200</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m</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25.90</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0.18</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2.1</w:t>
            </w: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Dn300</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m</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403.90</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3.26</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临时措施</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0.10</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一</w:t>
            </w: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道路工程区</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0.1</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0" w:after="0"/>
              <w:ind w:left="0" w:right="0" w:firstLine="0"/>
              <w:jc w:val="center"/>
            </w:pPr>
            <w:r>
              <w:rPr>
                <w:rFonts w:ascii="仿宋_GB2312" w:hAnsi="仿宋_GB2312" w:eastAsia="仿宋_GB2312"/>
                <w:b w:val="0"/>
                <w:i w:val="0"/>
                <w:color w:val="000000"/>
                <w:sz w:val="18"/>
              </w:rPr>
              <w:t>密目网</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8" w:after="0"/>
              <w:ind w:left="0" w:right="0" w:firstLine="0"/>
              <w:jc w:val="center"/>
            </w:pP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2</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2000</w:t>
            </w: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0.5</w:t>
            </w: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0.1</w:t>
            </w:r>
          </w:p>
        </w:tc>
      </w:tr>
      <w:tr>
        <w:trPr>
          <w:trHeight w:hRule="exact" w:val="340"/>
        </w:trPr>
        <w:tc>
          <w:tcPr>
            <w:tcW w:type="dxa" w:w="7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合计</w:t>
            </w:r>
          </w:p>
        </w:tc>
        <w:tc>
          <w:tcPr>
            <w:tcW w:type="dxa" w:w="13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32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8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2" w:after="0"/>
              <w:ind w:left="0" w:right="0" w:firstLine="0"/>
              <w:jc w:val="center"/>
            </w:pPr>
            <w:r>
              <w:rPr>
                <w:rFonts w:ascii="TimesNewRomanPSMT" w:hAnsi="TimesNewRomanPSMT" w:eastAsia="TimesNewRomanPSMT"/>
                <w:b w:val="0"/>
                <w:i w:val="0"/>
                <w:color w:val="000000"/>
                <w:sz w:val="18"/>
              </w:rPr>
              <w:t>4.32</w:t>
            </w:r>
          </w:p>
        </w:tc>
      </w:tr>
    </w:tbl>
    <w:p>
      <w:pPr>
        <w:autoSpaceDN w:val="0"/>
        <w:autoSpaceDE w:val="0"/>
        <w:widowControl/>
        <w:spacing w:line="198" w:lineRule="exact" w:before="6846" w:after="0"/>
        <w:ind w:left="0" w:right="0" w:firstLine="0"/>
        <w:jc w:val="center"/>
      </w:pPr>
      <w:r>
        <w:rPr>
          <w:rFonts w:ascii="TimesNewRomanPSMT" w:hAnsi="TimesNewRomanPSMT" w:eastAsia="TimesNewRomanPSMT"/>
          <w:b w:val="0"/>
          <w:i w:val="0"/>
          <w:color w:val="000000"/>
          <w:sz w:val="18"/>
        </w:rPr>
        <w:t>22</w:t>
      </w:r>
    </w:p>
    <w:p>
      <w:pPr>
        <w:sectPr>
          <w:pgSz w:w="11906" w:h="16838"/>
          <w:pgMar w:top="548" w:right="1440" w:bottom="496" w:left="1440"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4</w:t>
      </w:r>
      <w:r>
        <w:rPr>
          <w:rFonts w:ascii="宋体" w:hAnsi="宋体" w:eastAsia="宋体"/>
          <w:b w:val="0"/>
          <w:i w:val="0"/>
          <w:color w:val="000000"/>
          <w:sz w:val="44"/>
        </w:rPr>
        <w:t xml:space="preserve"> 水土流失分析与预测</w:t>
      </w:r>
    </w:p>
    <w:p>
      <w:pPr>
        <w:autoSpaceDN w:val="0"/>
        <w:autoSpaceDE w:val="0"/>
        <w:widowControl/>
        <w:spacing w:line="310" w:lineRule="exact" w:before="612" w:after="0"/>
        <w:ind w:left="392" w:right="392" w:firstLine="0"/>
        <w:jc w:val="left"/>
      </w:pPr>
      <w:r>
        <w:rPr>
          <w:rFonts w:ascii="TimesNewRomanPS" w:hAnsi="TimesNewRomanPS" w:eastAsia="TimesNewRomanPS"/>
          <w:b/>
          <w:i w:val="0"/>
          <w:color w:val="000000"/>
          <w:sz w:val="28"/>
        </w:rPr>
        <w:t>4.1</w:t>
      </w:r>
      <w:r>
        <w:rPr>
          <w:rFonts w:ascii="宋体" w:hAnsi="宋体" w:eastAsia="宋体"/>
          <w:b w:val="0"/>
          <w:i w:val="0"/>
          <w:color w:val="000000"/>
          <w:sz w:val="28"/>
        </w:rPr>
        <w:t xml:space="preserve"> 水土流失现状</w:t>
      </w:r>
    </w:p>
    <w:p>
      <w:pPr>
        <w:autoSpaceDN w:val="0"/>
        <w:autoSpaceDE w:val="0"/>
        <w:widowControl/>
        <w:spacing w:line="266" w:lineRule="exact" w:before="518" w:after="0"/>
        <w:ind w:left="392" w:right="392" w:firstLine="0"/>
        <w:jc w:val="left"/>
      </w:pPr>
      <w:r>
        <w:rPr>
          <w:rFonts w:ascii="TimesNewRomanPS" w:hAnsi="TimesNewRomanPS" w:eastAsia="TimesNewRomanPS"/>
          <w:b/>
          <w:i w:val="0"/>
          <w:color w:val="000000"/>
          <w:sz w:val="24"/>
        </w:rPr>
        <w:t>4.1.1</w:t>
      </w:r>
      <w:r>
        <w:rPr>
          <w:rFonts w:ascii="宋体" w:hAnsi="宋体" w:eastAsia="宋体"/>
          <w:b w:val="0"/>
          <w:i w:val="0"/>
          <w:color w:val="000000"/>
          <w:sz w:val="24"/>
        </w:rPr>
        <w:t xml:space="preserve"> 水土流失现状</w:t>
      </w:r>
    </w:p>
    <w:p>
      <w:pPr>
        <w:autoSpaceDN w:val="0"/>
        <w:autoSpaceDE w:val="0"/>
        <w:widowControl/>
        <w:spacing w:line="274" w:lineRule="exact" w:before="456" w:after="0"/>
        <w:ind w:left="412" w:right="412" w:firstLine="0"/>
        <w:jc w:val="right"/>
      </w:pPr>
      <w:r>
        <w:rPr>
          <w:rFonts w:ascii="仿宋_GB2312" w:hAnsi="仿宋_GB2312" w:eastAsia="仿宋_GB2312"/>
          <w:b w:val="0"/>
          <w:i w:val="0"/>
          <w:color w:val="000000"/>
          <w:sz w:val="24"/>
        </w:rPr>
        <w:t>根据《四川省水土保持公报》（</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 xml:space="preserve"> 年），南部县面积</w:t>
      </w:r>
      <w:r>
        <w:rPr>
          <w:rFonts w:ascii="TimesNewRomanPSMT" w:hAnsi="TimesNewRomanPSMT" w:eastAsia="TimesNewRomanPSMT"/>
          <w:b w:val="0"/>
          <w:i w:val="0"/>
          <w:color w:val="000000"/>
          <w:sz w:val="24"/>
        </w:rPr>
        <w:t xml:space="preserve"> 947.78km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，其中轻</w:t>
      </w:r>
    </w:p>
    <w:p>
      <w:pPr>
        <w:autoSpaceDN w:val="0"/>
        <w:autoSpaceDE w:val="0"/>
        <w:widowControl/>
        <w:spacing w:line="274" w:lineRule="exact" w:before="194" w:after="0"/>
        <w:ind w:left="0" w:right="0" w:firstLine="0"/>
        <w:jc w:val="center"/>
      </w:pPr>
      <w:r>
        <w:rPr>
          <w:rFonts w:ascii="仿宋_GB2312" w:hAnsi="仿宋_GB2312" w:eastAsia="仿宋_GB2312"/>
          <w:b w:val="0"/>
          <w:i w:val="0"/>
          <w:color w:val="000000"/>
          <w:sz w:val="24"/>
        </w:rPr>
        <w:t>度侵蚀面积为</w:t>
      </w:r>
      <w:r>
        <w:rPr>
          <w:rFonts w:ascii="TimesNewRomanPSMT" w:hAnsi="TimesNewRomanPSMT" w:eastAsia="TimesNewRomanPSMT"/>
          <w:b w:val="0"/>
          <w:i w:val="0"/>
          <w:color w:val="000000"/>
          <w:sz w:val="24"/>
        </w:rPr>
        <w:t xml:space="preserve"> 542.92km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，占水土流失面积的</w:t>
      </w:r>
      <w:r>
        <w:rPr>
          <w:rFonts w:ascii="TimesNewRomanPSMT" w:hAnsi="TimesNewRomanPSMT" w:eastAsia="TimesNewRomanPSMT"/>
          <w:b w:val="0"/>
          <w:i w:val="0"/>
          <w:color w:val="000000"/>
          <w:sz w:val="24"/>
        </w:rPr>
        <w:t xml:space="preserve"> 57.28%</w:t>
      </w:r>
      <w:r>
        <w:rPr>
          <w:rFonts w:ascii="仿宋_GB2312" w:hAnsi="仿宋_GB2312" w:eastAsia="仿宋_GB2312"/>
          <w:b w:val="0"/>
          <w:i w:val="0"/>
          <w:color w:val="000000"/>
          <w:sz w:val="24"/>
        </w:rPr>
        <w:t>，南部县水土流失程度情况</w:t>
      </w:r>
    </w:p>
    <w:p>
      <w:pPr>
        <w:autoSpaceDN w:val="0"/>
        <w:autoSpaceDE w:val="0"/>
        <w:widowControl/>
        <w:spacing w:line="240" w:lineRule="exact" w:before="210" w:after="0"/>
        <w:ind w:left="392" w:right="392" w:firstLine="0"/>
        <w:jc w:val="left"/>
      </w:pPr>
      <w:r>
        <w:rPr>
          <w:rFonts w:ascii="仿宋_GB2312" w:hAnsi="仿宋_GB2312" w:eastAsia="仿宋_GB2312"/>
          <w:b w:val="0"/>
          <w:i w:val="0"/>
          <w:color w:val="000000"/>
          <w:sz w:val="24"/>
        </w:rPr>
        <w:t>见下表。工程所经区域水土流失及土壤侵蚀状况见下表。</w:t>
      </w:r>
    </w:p>
    <w:p>
      <w:pPr>
        <w:autoSpaceDN w:val="0"/>
        <w:autoSpaceDE w:val="0"/>
        <w:widowControl/>
        <w:spacing w:line="266" w:lineRule="exact" w:before="140" w:after="20"/>
        <w:ind w:left="0" w:right="0" w:firstLine="0"/>
        <w:jc w:val="center"/>
      </w:pPr>
      <w:r>
        <w:rPr>
          <w:rFonts w:ascii="仿宋" w:hAnsi="仿宋" w:eastAsia="仿宋"/>
          <w:b w:val="0"/>
          <w:i w:val="0"/>
          <w:color w:val="000000"/>
          <w:sz w:val="24"/>
        </w:rPr>
        <w:t>表</w:t>
      </w:r>
      <w:r>
        <w:rPr>
          <w:rFonts w:ascii="TimesNewRomanPS" w:hAnsi="TimesNewRomanPS" w:eastAsia="TimesNewRomanPS"/>
          <w:b/>
          <w:i w:val="0"/>
          <w:color w:val="000000"/>
          <w:sz w:val="24"/>
        </w:rPr>
        <w:t xml:space="preserve"> 4.1-1</w:t>
      </w:r>
      <w:r>
        <w:rPr>
          <w:rFonts w:ascii="仿宋" w:hAnsi="仿宋" w:eastAsia="仿宋"/>
          <w:b w:val="0"/>
          <w:i w:val="0"/>
          <w:color w:val="000000"/>
          <w:sz w:val="24"/>
        </w:rPr>
        <w:t xml:space="preserve"> 工程所经区域水土流失现状表</w:t>
      </w:r>
    </w:p>
    <w:tbl>
      <w:tblPr>
        <w:tblW w:type="auto" w:w="0"/>
        <w:tblLayout w:type="fixed"/>
        <w:tblLook w:firstColumn="1" w:firstRow="1" w:lastColumn="0" w:lastRow="0" w:noHBand="0" w:noVBand="1" w:val="04A0"/>
        <w:tblInd w:w="7.9999999999998295" w:type="dxa"/>
      </w:tblPr>
      <w:tblGrid>
        <w:gridCol w:w="3037"/>
        <w:gridCol w:w="3037"/>
        <w:gridCol w:w="3037"/>
      </w:tblGrid>
      <w:tr>
        <w:trPr>
          <w:trHeight w:hRule="exact" w:val="340"/>
        </w:trPr>
        <w:tc>
          <w:tcPr>
            <w:tcW w:type="dxa" w:w="285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6" w:after="0"/>
              <w:ind w:left="0" w:right="0" w:firstLine="0"/>
              <w:jc w:val="center"/>
            </w:pPr>
            <w:r>
              <w:rPr>
                <w:rFonts w:ascii="仿宋_GB2312" w:hAnsi="仿宋_GB2312" w:eastAsia="仿宋_GB2312"/>
                <w:b w:val="0"/>
                <w:i w:val="0"/>
                <w:color w:val="000000"/>
                <w:sz w:val="18"/>
              </w:rPr>
              <w:t>侵蚀强度</w:t>
            </w:r>
          </w:p>
        </w:tc>
        <w:tc>
          <w:tcPr>
            <w:tcW w:type="dxa" w:w="622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南部县</w:t>
            </w:r>
          </w:p>
        </w:tc>
      </w:tr>
      <w:tr>
        <w:trPr>
          <w:trHeight w:hRule="exact" w:val="340"/>
        </w:trPr>
        <w:tc>
          <w:tcPr>
            <w:tcW w:type="dxa" w:w="3037"/>
            <w:vMerge/>
            <w:tcBorders>
              <w:start w:sz="3.8399999141693115" w:val="single" w:color="#000000"/>
              <w:top w:sz="3.8399999141693115" w:val="single" w:color="#000000"/>
              <w:end w:sz="3.8399999141693115" w:val="single" w:color="#000000"/>
              <w:bottom w:sz="3.8399999141693115" w:val="single" w:color="#000000"/>
            </w:tcBorders>
          </w:tcP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8" w:after="0"/>
              <w:ind w:left="0" w:right="0" w:firstLine="0"/>
              <w:jc w:val="center"/>
            </w:pPr>
            <w:r>
              <w:rPr>
                <w:rFonts w:ascii="仿宋_GB2312" w:hAnsi="仿宋_GB2312" w:eastAsia="仿宋_GB2312"/>
                <w:b w:val="0"/>
                <w:i w:val="0"/>
                <w:color w:val="000000"/>
                <w:sz w:val="18"/>
              </w:rPr>
              <w:t>侵蚀面积</w:t>
            </w:r>
            <w:r>
              <w:rPr>
                <w:rFonts w:ascii="TimesNewRomanPSMT" w:hAnsi="TimesNewRomanPSMT" w:eastAsia="TimesNewRomanPSMT"/>
                <w:b w:val="0"/>
                <w:i w:val="0"/>
                <w:color w:val="000000"/>
                <w:sz w:val="18"/>
              </w:rPr>
              <w:t>(km</w:t>
            </w:r>
            <w:r>
              <w:rPr>
                <w:w w:val="95.83333333333334"/>
                <w:rFonts w:ascii="TimesNewRomanPSMT" w:hAnsi="TimesNewRomanPSMT" w:eastAsia="TimesNewRomanPSMT"/>
                <w:b w:val="0"/>
                <w:i w:val="0"/>
                <w:color w:val="000000"/>
                <w:sz w:val="12"/>
              </w:rPr>
              <w:t>2</w:t>
            </w:r>
            <w:r>
              <w:rPr>
                <w:rFonts w:ascii="TimesNewRomanPSMT" w:hAnsi="TimesNewRomanPSMT" w:eastAsia="TimesNewRomanPSMT"/>
                <w:b w:val="0"/>
                <w:i w:val="0"/>
                <w:color w:val="000000"/>
                <w:sz w:val="18"/>
              </w:rPr>
              <w:t>)</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占水土流失面积比例</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轻度侵蚀</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542.92</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57.28%</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中度侵蚀</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172.26</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18.18%</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强烈侵蚀</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141.18</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14.90%</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极强烈侵蚀</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86.13</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9.09%</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剧烈侵蚀</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5.29</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0.56%</w:t>
            </w:r>
          </w:p>
        </w:tc>
      </w:tr>
      <w:tr>
        <w:trPr>
          <w:trHeight w:hRule="exact" w:val="340"/>
        </w:trPr>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水土流失面积</w:t>
            </w:r>
          </w:p>
        </w:tc>
        <w:tc>
          <w:tcPr>
            <w:tcW w:type="dxa" w:w="28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947.78</w:t>
            </w:r>
          </w:p>
        </w:tc>
        <w:tc>
          <w:tcPr>
            <w:tcW w:type="dxa" w:w="33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100.00%</w:t>
            </w:r>
          </w:p>
        </w:tc>
      </w:tr>
    </w:tbl>
    <w:p>
      <w:pPr>
        <w:autoSpaceDN w:val="0"/>
        <w:autoSpaceDE w:val="0"/>
        <w:widowControl/>
        <w:spacing w:line="266" w:lineRule="exact" w:before="366" w:after="0"/>
        <w:ind w:left="392" w:right="392" w:firstLine="0"/>
        <w:jc w:val="left"/>
      </w:pPr>
      <w:r>
        <w:rPr>
          <w:rFonts w:ascii="TimesNewRomanPS" w:hAnsi="TimesNewRomanPS" w:eastAsia="TimesNewRomanPS"/>
          <w:b/>
          <w:i w:val="0"/>
          <w:color w:val="000000"/>
          <w:sz w:val="24"/>
        </w:rPr>
        <w:t>4.1.2</w:t>
      </w:r>
      <w:r>
        <w:rPr>
          <w:rFonts w:ascii="宋体" w:hAnsi="宋体" w:eastAsia="宋体"/>
          <w:b w:val="0"/>
          <w:i w:val="0"/>
          <w:color w:val="000000"/>
          <w:sz w:val="24"/>
        </w:rPr>
        <w:t xml:space="preserve"> 项目区水土流失类型</w:t>
      </w:r>
    </w:p>
    <w:p>
      <w:pPr>
        <w:autoSpaceDN w:val="0"/>
        <w:autoSpaceDE w:val="0"/>
        <w:widowControl/>
        <w:spacing w:line="264" w:lineRule="exact" w:before="464" w:after="0"/>
        <w:ind w:left="412" w:right="412" w:firstLine="0"/>
        <w:jc w:val="right"/>
      </w:pPr>
      <w:r>
        <w:rPr>
          <w:rFonts w:ascii="仿宋_GB2312" w:hAnsi="仿宋_GB2312" w:eastAsia="仿宋_GB2312"/>
          <w:b w:val="0"/>
          <w:i w:val="0"/>
          <w:color w:val="000000"/>
          <w:sz w:val="24"/>
        </w:rPr>
        <w:t>根据《土壤侵蚀分类分级标准》（</w:t>
      </w:r>
      <w:r>
        <w:rPr>
          <w:rFonts w:ascii="TimesNewRomanPSMT" w:hAnsi="TimesNewRomanPSMT" w:eastAsia="TimesNewRomanPSMT"/>
          <w:b w:val="0"/>
          <w:i w:val="0"/>
          <w:color w:val="000000"/>
          <w:sz w:val="24"/>
        </w:rPr>
        <w:t>SL190-2007</w:t>
      </w:r>
      <w:r>
        <w:rPr>
          <w:rFonts w:ascii="仿宋_GB2312" w:hAnsi="仿宋_GB2312" w:eastAsia="仿宋_GB2312"/>
          <w:b w:val="0"/>
          <w:i w:val="0"/>
          <w:color w:val="000000"/>
          <w:sz w:val="24"/>
        </w:rPr>
        <w:t>），项目区所属土壤侵蚀类型</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区为水力侵蚀类型区——西南土石山区——四川山地丘陵区，容许土壤流失量为</w:t>
      </w:r>
    </w:p>
    <w:p>
      <w:pPr>
        <w:autoSpaceDN w:val="0"/>
        <w:autoSpaceDE w:val="0"/>
        <w:widowControl/>
        <w:spacing w:line="272" w:lineRule="exact" w:before="214" w:after="0"/>
        <w:ind w:left="392" w:right="392" w:firstLine="0"/>
        <w:jc w:val="left"/>
      </w:pPr>
      <w:r>
        <w:rPr>
          <w:rFonts w:ascii="TimesNewRomanPSMT" w:hAnsi="TimesNewRomanPSMT" w:eastAsia="TimesNewRomanPSMT"/>
          <w:b w:val="0"/>
          <w:i w:val="0"/>
          <w:color w:val="000000"/>
          <w:sz w:val="24"/>
        </w:rPr>
        <w:t>500t/</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km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a</w:t>
      </w:r>
      <w:r>
        <w:rPr>
          <w:rFonts w:ascii="仿宋_GB2312" w:hAnsi="仿宋_GB2312" w:eastAsia="仿宋_GB2312"/>
          <w:b w:val="0"/>
          <w:i w:val="0"/>
          <w:color w:val="000000"/>
          <w:sz w:val="24"/>
        </w:rPr>
        <w:t>）。</w:t>
      </w:r>
    </w:p>
    <w:p>
      <w:pPr>
        <w:autoSpaceDN w:val="0"/>
        <w:autoSpaceDE w:val="0"/>
        <w:widowControl/>
        <w:spacing w:line="266" w:lineRule="exact" w:before="462" w:after="0"/>
        <w:ind w:left="392" w:right="392" w:firstLine="0"/>
        <w:jc w:val="left"/>
      </w:pPr>
      <w:r>
        <w:rPr>
          <w:rFonts w:ascii="TimesNewRomanPS" w:hAnsi="TimesNewRomanPS" w:eastAsia="TimesNewRomanPS"/>
          <w:b/>
          <w:i w:val="0"/>
          <w:color w:val="000000"/>
          <w:sz w:val="24"/>
        </w:rPr>
        <w:t>4.1.3</w:t>
      </w:r>
      <w:r>
        <w:rPr>
          <w:rFonts w:ascii="宋体" w:hAnsi="宋体" w:eastAsia="宋体"/>
          <w:b w:val="0"/>
          <w:i w:val="0"/>
          <w:color w:val="000000"/>
          <w:sz w:val="24"/>
        </w:rPr>
        <w:t xml:space="preserve"> 项目区土壤侵蚀模数背景值</w:t>
      </w:r>
    </w:p>
    <w:p>
      <w:pPr>
        <w:autoSpaceDN w:val="0"/>
        <w:autoSpaceDE w:val="0"/>
        <w:widowControl/>
        <w:spacing w:line="240" w:lineRule="exact" w:before="472" w:after="0"/>
        <w:ind w:left="412" w:right="412" w:firstLine="0"/>
        <w:jc w:val="right"/>
      </w:pPr>
      <w:r>
        <w:rPr>
          <w:rFonts w:ascii="仿宋_GB2312" w:hAnsi="仿宋_GB2312" w:eastAsia="仿宋_GB2312"/>
          <w:b w:val="0"/>
          <w:i w:val="0"/>
          <w:color w:val="000000"/>
          <w:sz w:val="24"/>
        </w:rPr>
        <w:t>根据该工程项目区土壤侵蚀分布图，结合项目区地形图分析，并经现场踏勘</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调查项目区土地利用类型、面积、地形坡度和植被覆盖率等，同时结合项目区地</w:t>
      </w:r>
    </w:p>
    <w:p>
      <w:pPr>
        <w:autoSpaceDN w:val="0"/>
        <w:autoSpaceDE w:val="0"/>
        <w:widowControl/>
        <w:spacing w:line="266" w:lineRule="exact" w:before="218" w:after="0"/>
        <w:ind w:left="0" w:right="0" w:firstLine="0"/>
        <w:jc w:val="center"/>
      </w:pPr>
      <w:r>
        <w:rPr>
          <w:rFonts w:ascii="仿宋_GB2312" w:hAnsi="仿宋_GB2312" w:eastAsia="仿宋_GB2312"/>
          <w:b w:val="0"/>
          <w:i w:val="0"/>
          <w:color w:val="000000"/>
          <w:sz w:val="24"/>
        </w:rPr>
        <w:t>貌、土壤和气候特征，参照《土壤侵蚀分类分级标准》（</w:t>
      </w:r>
      <w:r>
        <w:rPr>
          <w:rFonts w:ascii="TimesNewRomanPSMT" w:hAnsi="TimesNewRomanPSMT" w:eastAsia="TimesNewRomanPSMT"/>
          <w:b w:val="0"/>
          <w:i w:val="0"/>
          <w:color w:val="000000"/>
          <w:sz w:val="24"/>
        </w:rPr>
        <w:t>SL190—2007</w:t>
      </w:r>
      <w:r>
        <w:rPr>
          <w:rFonts w:ascii="仿宋_GB2312" w:hAnsi="仿宋_GB2312" w:eastAsia="仿宋_GB2312"/>
          <w:b w:val="0"/>
          <w:i w:val="0"/>
          <w:color w:val="000000"/>
          <w:sz w:val="24"/>
        </w:rPr>
        <w:t>）推求各</w:t>
      </w:r>
    </w:p>
    <w:p>
      <w:pPr>
        <w:autoSpaceDN w:val="0"/>
        <w:autoSpaceDE w:val="0"/>
        <w:widowControl/>
        <w:spacing w:line="240" w:lineRule="exact" w:before="212" w:after="0"/>
        <w:ind w:left="0" w:right="0" w:firstLine="0"/>
        <w:jc w:val="center"/>
      </w:pPr>
      <w:r>
        <w:rPr>
          <w:rFonts w:ascii="仿宋_GB2312" w:hAnsi="仿宋_GB2312" w:eastAsia="仿宋_GB2312"/>
          <w:b w:val="0"/>
          <w:i w:val="0"/>
          <w:color w:val="000000"/>
          <w:sz w:val="24"/>
        </w:rPr>
        <w:t>工程单元不同土地利用类型下的侵蚀强度，再根据《四川省水土保持方案编制和</w:t>
      </w:r>
    </w:p>
    <w:p>
      <w:pPr>
        <w:autoSpaceDN w:val="0"/>
        <w:autoSpaceDE w:val="0"/>
        <w:widowControl/>
        <w:spacing w:line="266" w:lineRule="exact" w:before="218" w:after="0"/>
        <w:ind w:left="0" w:right="0" w:firstLine="0"/>
        <w:jc w:val="center"/>
      </w:pPr>
      <w:r>
        <w:rPr>
          <w:rFonts w:ascii="仿宋_GB2312" w:hAnsi="仿宋_GB2312" w:eastAsia="仿宋_GB2312"/>
          <w:b w:val="0"/>
          <w:i w:val="0"/>
          <w:color w:val="000000"/>
          <w:sz w:val="24"/>
        </w:rPr>
        <w:t>审查若干技术问题暂行规定》中关于土壤侵蚀模数背景值取值的有关规定</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对水</w:t>
      </w:r>
    </w:p>
    <w:p>
      <w:pPr>
        <w:autoSpaceDN w:val="0"/>
        <w:autoSpaceDE w:val="0"/>
        <w:widowControl/>
        <w:spacing w:line="240" w:lineRule="exact" w:before="212" w:after="0"/>
        <w:ind w:left="0" w:right="0" w:firstLine="0"/>
        <w:jc w:val="center"/>
      </w:pPr>
      <w:r>
        <w:rPr>
          <w:rFonts w:ascii="仿宋_GB2312" w:hAnsi="仿宋_GB2312" w:eastAsia="仿宋_GB2312"/>
          <w:b w:val="0"/>
          <w:i w:val="0"/>
          <w:color w:val="000000"/>
          <w:sz w:val="24"/>
        </w:rPr>
        <w:t>域、硬化地面、裸岩等无土体的微度流失区可不计背景值；本项目原地表为硬化</w:t>
      </w:r>
    </w:p>
    <w:p>
      <w:pPr>
        <w:autoSpaceDN w:val="0"/>
        <w:autoSpaceDE w:val="0"/>
        <w:widowControl/>
        <w:spacing w:line="198" w:lineRule="exact" w:before="658" w:after="0"/>
        <w:ind w:left="0" w:right="0" w:firstLine="0"/>
        <w:jc w:val="center"/>
      </w:pPr>
      <w:r>
        <w:rPr>
          <w:rFonts w:ascii="TimesNewRomanPSMT" w:hAnsi="TimesNewRomanPSMT" w:eastAsia="TimesNewRomanPSMT"/>
          <w:b w:val="0"/>
          <w:i w:val="0"/>
          <w:color w:val="000000"/>
          <w:sz w:val="18"/>
        </w:rPr>
        <w:t>23</w:t>
      </w:r>
    </w:p>
    <w:p>
      <w:pPr>
        <w:sectPr>
          <w:pgSz w:w="11906" w:h="16838"/>
          <w:pgMar w:top="548" w:right="1388" w:bottom="496" w:left="1408" w:header="720" w:footer="720" w:gutter="0"/>
          <w:cols w:space="720"/>
          <w:docGrid w:linePitch="360"/>
        </w:sectPr>
      </w:pPr>
    </w:p>
    <w:p>
      <w:pPr>
        <w:autoSpaceDN w:val="0"/>
        <w:autoSpaceDE w:val="0"/>
        <w:widowControl/>
        <w:spacing w:line="240" w:lineRule="exact" w:before="1006" w:after="0"/>
        <w:ind w:left="360" w:right="360" w:firstLine="0"/>
        <w:jc w:val="left"/>
      </w:pPr>
      <w:r>
        <w:rPr>
          <w:rFonts w:ascii="仿宋_GB2312" w:hAnsi="仿宋_GB2312" w:eastAsia="仿宋_GB2312"/>
          <w:b w:val="0"/>
          <w:i w:val="0"/>
          <w:color w:val="000000"/>
          <w:sz w:val="24"/>
        </w:rPr>
        <w:t>地面，本项目不计背景值。</w:t>
      </w:r>
    </w:p>
    <w:p>
      <w:pPr>
        <w:autoSpaceDN w:val="0"/>
        <w:autoSpaceDE w:val="0"/>
        <w:widowControl/>
        <w:spacing w:line="312" w:lineRule="exact" w:before="274" w:after="0"/>
        <w:ind w:left="360" w:right="360" w:firstLine="0"/>
        <w:jc w:val="left"/>
      </w:pPr>
      <w:r>
        <w:rPr>
          <w:rFonts w:ascii="TimesNewRomanPS" w:hAnsi="TimesNewRomanPS" w:eastAsia="TimesNewRomanPS"/>
          <w:b/>
          <w:i w:val="0"/>
          <w:color w:val="000000"/>
          <w:sz w:val="28"/>
        </w:rPr>
        <w:t>4.2</w:t>
      </w:r>
      <w:r>
        <w:rPr>
          <w:rFonts w:ascii="宋体" w:hAnsi="宋体" w:eastAsia="宋体"/>
          <w:b w:val="0"/>
          <w:i w:val="0"/>
          <w:color w:val="000000"/>
          <w:sz w:val="28"/>
        </w:rPr>
        <w:t xml:space="preserve"> 工程可能造成的水土流失因素分析</w:t>
      </w:r>
    </w:p>
    <w:p>
      <w:pPr>
        <w:autoSpaceDN w:val="0"/>
        <w:autoSpaceDE w:val="0"/>
        <w:widowControl/>
        <w:spacing w:line="240" w:lineRule="exact" w:before="266" w:after="0"/>
        <w:ind w:left="360" w:right="360" w:firstLine="0"/>
        <w:jc w:val="right"/>
      </w:pPr>
      <w:r>
        <w:rPr>
          <w:rFonts w:ascii="仿宋_GB2312" w:hAnsi="仿宋_GB2312" w:eastAsia="仿宋_GB2312"/>
          <w:b w:val="0"/>
          <w:i w:val="0"/>
          <w:color w:val="000000"/>
          <w:sz w:val="24"/>
        </w:rPr>
        <w:t>本项目工程在建设生产过程中新增水土流失主要是由于人为扰动地表、破坏</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植被、构筑人工再塑地貌等活动，在侵蚀营力的作用下产生的，其形成包括主要</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为人为因素。</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由于人为因素损毁原有地貌，改变了侵蚀营力与土体抵抗力之间形成的自然</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相对平衡，破坏了土地的水土保持功能，使潜在的自然因素在人为因素的诱发下</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发挥作用，导致原地面水土流失加剧。</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本项目建设施工对水土流失的影响人为因素主要表现在以下方面：</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①</w:t>
      </w:r>
      <w:r>
        <w:rPr>
          <w:rFonts w:ascii="仿宋_GB2312" w:hAnsi="仿宋_GB2312" w:eastAsia="仿宋_GB2312"/>
          <w:b w:val="0"/>
          <w:i w:val="0"/>
          <w:color w:val="000000"/>
          <w:sz w:val="24"/>
        </w:rPr>
        <w:t>对原地面进行开挖造成水土流失。</w:t>
      </w:r>
    </w:p>
    <w:p>
      <w:pPr>
        <w:autoSpaceDN w:val="0"/>
        <w:autoSpaceDE w:val="0"/>
        <w:widowControl/>
        <w:spacing w:line="270" w:lineRule="exact" w:before="216" w:after="0"/>
        <w:ind w:left="362" w:right="362" w:firstLine="0"/>
        <w:jc w:val="righ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）项目开挖土石方</w:t>
      </w:r>
      <w:r>
        <w:rPr>
          <w:rFonts w:ascii="TimesNewRomanPSMT" w:hAnsi="TimesNewRomanPSMT" w:eastAsia="TimesNewRomanPSMT"/>
          <w:b w:val="0"/>
          <w:i w:val="0"/>
          <w:color w:val="000000"/>
          <w:sz w:val="24"/>
        </w:rPr>
        <w:t>0.19</w:t>
      </w:r>
      <w:r>
        <w:rPr>
          <w:rFonts w:ascii="仿宋_GB2312" w:hAnsi="仿宋_GB2312" w:eastAsia="仿宋_GB2312"/>
          <w:b w:val="0"/>
          <w:i w:val="0"/>
          <w:color w:val="000000"/>
          <w:sz w:val="24"/>
        </w:rPr>
        <w:t>万</w:t>
      </w:r>
      <w:r>
        <w:rPr>
          <w:rFonts w:ascii="TimesNewRomanPSMT" w:hAnsi="TimesNewRomanPSMT" w:eastAsia="TimesNewRomanPSMT"/>
          <w:b w:val="0"/>
          <w:i w:val="0"/>
          <w:color w:val="000000"/>
          <w:sz w:val="24"/>
        </w:rPr>
        <w:t>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（其中包含拆除原混凝土路面</w:t>
      </w:r>
      <w:r>
        <w:rPr>
          <w:rFonts w:ascii="TimesNewRomanPSMT" w:hAnsi="TimesNewRomanPSMT" w:eastAsia="TimesNewRomanPSMT"/>
          <w:b w:val="0"/>
          <w:i w:val="0"/>
          <w:color w:val="000000"/>
          <w:sz w:val="24"/>
        </w:rPr>
        <w:t>0.14</w:t>
      </w:r>
      <w:r>
        <w:rPr>
          <w:rFonts w:ascii="仿宋_GB2312" w:hAnsi="仿宋_GB2312" w:eastAsia="仿宋_GB2312"/>
          <w:b w:val="0"/>
          <w:i w:val="0"/>
          <w:color w:val="000000"/>
          <w:sz w:val="24"/>
        </w:rPr>
        <w:t>万</w:t>
      </w:r>
      <w:r>
        <w:rPr>
          <w:rFonts w:ascii="TimesNewRomanPSMT" w:hAnsi="TimesNewRomanPSMT" w:eastAsia="TimesNewRomanPSMT"/>
          <w:b w:val="0"/>
          <w:i w:val="0"/>
          <w:color w:val="000000"/>
          <w:sz w:val="24"/>
        </w:rPr>
        <w:t>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w:t>
      </w:r>
    </w:p>
    <w:p>
      <w:pPr>
        <w:autoSpaceDN w:val="0"/>
        <w:autoSpaceDE w:val="0"/>
        <w:widowControl/>
        <w:spacing w:line="270" w:lineRule="exact" w:before="198" w:after="0"/>
        <w:ind w:left="0" w:right="0" w:firstLine="0"/>
        <w:jc w:val="center"/>
      </w:pPr>
      <w:r>
        <w:rPr>
          <w:rFonts w:ascii="仿宋_GB2312" w:hAnsi="仿宋_GB2312" w:eastAsia="仿宋_GB2312"/>
          <w:b w:val="0"/>
          <w:i w:val="0"/>
          <w:color w:val="000000"/>
          <w:sz w:val="24"/>
        </w:rPr>
        <w:t>填土石方</w:t>
      </w:r>
      <w:r>
        <w:rPr>
          <w:rFonts w:ascii="TimesNewRomanPSMT" w:hAnsi="TimesNewRomanPSMT" w:eastAsia="TimesNewRomanPSMT"/>
          <w:b w:val="0"/>
          <w:i w:val="0"/>
          <w:color w:val="000000"/>
          <w:sz w:val="24"/>
        </w:rPr>
        <w:t>0.10</w:t>
      </w:r>
      <w:r>
        <w:rPr>
          <w:rFonts w:ascii="仿宋_GB2312" w:hAnsi="仿宋_GB2312" w:eastAsia="仿宋_GB2312"/>
          <w:b w:val="0"/>
          <w:i w:val="0"/>
          <w:color w:val="000000"/>
          <w:sz w:val="24"/>
        </w:rPr>
        <w:t>万</w:t>
      </w:r>
      <w:r>
        <w:rPr>
          <w:rFonts w:ascii="TimesNewRomanPSMT" w:hAnsi="TimesNewRomanPSMT" w:eastAsia="TimesNewRomanPSMT"/>
          <w:b w:val="0"/>
          <w:i w:val="0"/>
          <w:color w:val="000000"/>
          <w:sz w:val="24"/>
        </w:rPr>
        <w:t>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（回填利用混凝土</w:t>
      </w:r>
      <w:r>
        <w:rPr>
          <w:rFonts w:ascii="TimesNewRomanPSMT" w:hAnsi="TimesNewRomanPSMT" w:eastAsia="TimesNewRomanPSMT"/>
          <w:b w:val="0"/>
          <w:i w:val="0"/>
          <w:color w:val="000000"/>
          <w:sz w:val="24"/>
        </w:rPr>
        <w:t>0.05</w:t>
      </w:r>
      <w:r>
        <w:rPr>
          <w:rFonts w:ascii="仿宋_GB2312" w:hAnsi="仿宋_GB2312" w:eastAsia="仿宋_GB2312"/>
          <w:b w:val="0"/>
          <w:i w:val="0"/>
          <w:color w:val="000000"/>
          <w:sz w:val="24"/>
        </w:rPr>
        <w:t>万</w:t>
      </w:r>
      <w:r>
        <w:rPr>
          <w:rFonts w:ascii="TimesNewRomanPSMT" w:hAnsi="TimesNewRomanPSMT" w:eastAsia="TimesNewRomanPSMT"/>
          <w:b w:val="0"/>
          <w:i w:val="0"/>
          <w:color w:val="000000"/>
          <w:sz w:val="24"/>
        </w:rPr>
        <w:t>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），产生弃方</w:t>
      </w:r>
      <w:r>
        <w:rPr>
          <w:rFonts w:ascii="TimesNewRomanPSMT" w:hAnsi="TimesNewRomanPSMT" w:eastAsia="TimesNewRomanPSMT"/>
          <w:b w:val="0"/>
          <w:i w:val="0"/>
          <w:color w:val="000000"/>
          <w:sz w:val="24"/>
        </w:rPr>
        <w:t>0.09</w:t>
      </w:r>
      <w:r>
        <w:rPr>
          <w:rFonts w:ascii="仿宋_GB2312" w:hAnsi="仿宋_GB2312" w:eastAsia="仿宋_GB2312"/>
          <w:b w:val="0"/>
          <w:i w:val="0"/>
          <w:color w:val="000000"/>
          <w:sz w:val="24"/>
        </w:rPr>
        <w:t>万</w:t>
      </w:r>
      <w:r>
        <w:rPr>
          <w:rFonts w:ascii="TimesNewRomanPSMT" w:hAnsi="TimesNewRomanPSMT" w:eastAsia="TimesNewRomanPSMT"/>
          <w:b w:val="0"/>
          <w:i w:val="0"/>
          <w:color w:val="000000"/>
          <w:sz w:val="24"/>
        </w:rPr>
        <w:t>m</w:t>
      </w:r>
      <w:r>
        <w:rPr>
          <w:w w:val="97.50000238418579"/>
          <w:rFonts w:ascii="TimesNewRomanPSMT" w:hAnsi="TimesNewRomanPSMT" w:eastAsia="TimesNewRomanPSMT"/>
          <w:b w:val="0"/>
          <w:i w:val="0"/>
          <w:color w:val="000000"/>
          <w:sz w:val="16"/>
        </w:rPr>
        <w:t>3</w:t>
      </w:r>
      <w:r>
        <w:rPr>
          <w:rFonts w:ascii="仿宋_GB2312" w:hAnsi="仿宋_GB2312" w:eastAsia="仿宋_GB2312"/>
          <w:b w:val="0"/>
          <w:i w:val="0"/>
          <w:color w:val="000000"/>
          <w:sz w:val="24"/>
        </w:rPr>
        <w:t>，根据施工</w:t>
      </w:r>
    </w:p>
    <w:p>
      <w:pPr>
        <w:autoSpaceDN w:val="0"/>
        <w:autoSpaceDE w:val="0"/>
        <w:widowControl/>
        <w:spacing w:line="240" w:lineRule="exact" w:before="210" w:after="0"/>
        <w:ind w:left="266" w:right="266" w:firstLine="0"/>
        <w:jc w:val="right"/>
      </w:pPr>
      <w:r>
        <w:rPr>
          <w:rFonts w:ascii="仿宋_GB2312" w:hAnsi="仿宋_GB2312" w:eastAsia="仿宋_GB2312"/>
          <w:b w:val="0"/>
          <w:i w:val="0"/>
          <w:color w:val="000000"/>
          <w:sz w:val="24"/>
        </w:rPr>
        <w:t>资料，产生的弃方为拆除的原道路混凝土，弃渣用于附近机耕道平整回填利用。</w:t>
      </w:r>
    </w:p>
    <w:p>
      <w:pPr>
        <w:autoSpaceDN w:val="0"/>
        <w:autoSpaceDE w:val="0"/>
        <w:widowControl/>
        <w:spacing w:line="270" w:lineRule="exact" w:before="216" w:after="0"/>
        <w:ind w:left="360" w:right="360" w:firstLine="0"/>
        <w:jc w:val="righ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）项目区用地面积</w:t>
      </w:r>
      <w:r>
        <w:rPr>
          <w:rFonts w:ascii="TimesNewRomanPSMT" w:hAnsi="TimesNewRomanPSMT" w:eastAsia="TimesNewRomanPSMT"/>
          <w:b w:val="0"/>
          <w:i w:val="0"/>
          <w:color w:val="000000"/>
          <w:sz w:val="24"/>
        </w:rPr>
        <w:t>0.87hm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，施工建设过程中预计扰动地表面积</w:t>
      </w:r>
      <w:r>
        <w:rPr>
          <w:rFonts w:ascii="TimesNewRomanPSMT" w:hAnsi="TimesNewRomanPSMT" w:eastAsia="TimesNewRomanPSMT"/>
          <w:b w:val="0"/>
          <w:i w:val="0"/>
          <w:color w:val="000000"/>
          <w:sz w:val="24"/>
        </w:rPr>
        <w:t>0.87hm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270" w:lineRule="exact" w:before="198" w:after="0"/>
        <w:ind w:left="360" w:right="360" w:firstLine="0"/>
        <w:jc w:val="left"/>
      </w:pPr>
      <w:r>
        <w:rPr>
          <w:rFonts w:ascii="仿宋_GB2312" w:hAnsi="仿宋_GB2312" w:eastAsia="仿宋_GB2312"/>
          <w:b w:val="0"/>
          <w:i w:val="0"/>
          <w:color w:val="000000"/>
          <w:sz w:val="24"/>
        </w:rPr>
        <w:t>损毁植被面积</w:t>
      </w:r>
      <w:r>
        <w:rPr>
          <w:rFonts w:ascii="TimesNewRomanPSMT" w:hAnsi="TimesNewRomanPSMT" w:eastAsia="TimesNewRomanPSMT"/>
          <w:b w:val="0"/>
          <w:i w:val="0"/>
          <w:color w:val="000000"/>
          <w:sz w:val="24"/>
        </w:rPr>
        <w:t>0hm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由于大规模的地表扰动破坏和大量的挖填方，将大幅度加剧水土流失。场地</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平整、基础开挖工程导致的水土流失增加主要发生在挖填工作面上，侵蚀形式以</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细沟侵蚀的水力侵蚀为主。</w:t>
      </w:r>
    </w:p>
    <w:p>
      <w:pPr>
        <w:autoSpaceDN w:val="0"/>
        <w:autoSpaceDE w:val="0"/>
        <w:widowControl/>
        <w:spacing w:line="312" w:lineRule="exact" w:before="274" w:after="0"/>
        <w:ind w:left="360" w:right="360" w:firstLine="0"/>
        <w:jc w:val="left"/>
      </w:pPr>
      <w:r>
        <w:rPr>
          <w:rFonts w:ascii="TimesNewRomanPS" w:hAnsi="TimesNewRomanPS" w:eastAsia="TimesNewRomanPS"/>
          <w:b/>
          <w:i w:val="0"/>
          <w:color w:val="000000"/>
          <w:sz w:val="28"/>
        </w:rPr>
        <w:t>4.3</w:t>
      </w:r>
      <w:r>
        <w:rPr>
          <w:rFonts w:ascii="宋体" w:hAnsi="宋体" w:eastAsia="宋体"/>
          <w:b w:val="0"/>
          <w:i w:val="0"/>
          <w:color w:val="000000"/>
          <w:sz w:val="28"/>
        </w:rPr>
        <w:t xml:space="preserve"> 土壤流失量调查</w:t>
      </w:r>
    </w:p>
    <w:p>
      <w:pPr>
        <w:autoSpaceDN w:val="0"/>
        <w:autoSpaceDE w:val="0"/>
        <w:widowControl/>
        <w:spacing w:line="266" w:lineRule="exact" w:before="258" w:after="0"/>
        <w:ind w:left="360" w:right="360" w:firstLine="0"/>
        <w:jc w:val="right"/>
      </w:pPr>
      <w:r>
        <w:rPr>
          <w:rFonts w:ascii="仿宋_GB2312" w:hAnsi="仿宋_GB2312" w:eastAsia="仿宋_GB2312"/>
          <w:b w:val="0"/>
          <w:i w:val="0"/>
          <w:color w:val="000000"/>
          <w:sz w:val="24"/>
        </w:rPr>
        <w:t>项目于</w:t>
      </w:r>
      <w:r>
        <w:rPr>
          <w:rFonts w:ascii="TimesNewRomanPSMT" w:hAnsi="TimesNewRomanPSMT" w:eastAsia="TimesNewRomanPSMT"/>
          <w:b w:val="0"/>
          <w:i w:val="0"/>
          <w:color w:val="000000"/>
          <w:sz w:val="24"/>
        </w:rPr>
        <w:t xml:space="preserve"> 2022</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r>
        <w:rPr>
          <w:rFonts w:ascii="仿宋_GB2312" w:hAnsi="仿宋_GB2312" w:eastAsia="仿宋_GB2312"/>
          <w:b w:val="0"/>
          <w:i w:val="0"/>
          <w:color w:val="000000"/>
          <w:sz w:val="24"/>
        </w:rPr>
        <w:t xml:space="preserve"> 月开工建设，于</w:t>
      </w:r>
      <w:r>
        <w:rPr>
          <w:rFonts w:ascii="TimesNewRomanPSMT" w:hAnsi="TimesNewRomanPSMT" w:eastAsia="TimesNewRomanPSMT"/>
          <w:b w:val="0"/>
          <w:i w:val="0"/>
          <w:color w:val="000000"/>
          <w:sz w:val="24"/>
        </w:rPr>
        <w:t xml:space="preserve"> 2024</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月建成，其中</w:t>
      </w:r>
      <w:r>
        <w:rPr>
          <w:rFonts w:ascii="TimesNewRomanPSMT" w:hAnsi="TimesNewRomanPSMT" w:eastAsia="TimesNewRomanPSMT"/>
          <w:b w:val="0"/>
          <w:i w:val="0"/>
          <w:color w:val="000000"/>
          <w:sz w:val="24"/>
        </w:rPr>
        <w:t xml:space="preserve"> 2022</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8</w:t>
      </w:r>
      <w:r>
        <w:rPr>
          <w:rFonts w:ascii="仿宋_GB2312" w:hAnsi="仿宋_GB2312" w:eastAsia="仿宋_GB2312"/>
          <w:b w:val="0"/>
          <w:i w:val="0"/>
          <w:color w:val="000000"/>
          <w:sz w:val="24"/>
        </w:rPr>
        <w:t xml:space="preserve"> 月至</w:t>
      </w:r>
      <w:r>
        <w:rPr>
          <w:rFonts w:ascii="TimesNewRomanPSMT" w:hAnsi="TimesNewRomanPSMT" w:eastAsia="TimesNewRomanPSMT"/>
          <w:b w:val="0"/>
          <w:i w:val="0"/>
          <w:color w:val="000000"/>
          <w:sz w:val="24"/>
        </w:rPr>
        <w:t xml:space="preserve"> 2023</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年</w:t>
      </w:r>
      <w:r>
        <w:rPr>
          <w:rFonts w:ascii="TimesNewRomanPSMT" w:hAnsi="TimesNewRomanPSMT" w:eastAsia="TimesNewRomanPSMT"/>
          <w:b w:val="0"/>
          <w:i w:val="0"/>
          <w:color w:val="000000"/>
          <w:sz w:val="24"/>
        </w:rPr>
        <w:t xml:space="preserve"> 10</w:t>
      </w:r>
      <w:r>
        <w:rPr>
          <w:rFonts w:ascii="仿宋_GB2312" w:hAnsi="仿宋_GB2312" w:eastAsia="仿宋_GB2312"/>
          <w:b w:val="0"/>
          <w:i w:val="0"/>
          <w:color w:val="000000"/>
          <w:sz w:val="24"/>
        </w:rPr>
        <w:t xml:space="preserve"> 月处于停工期，实际建设期为</w:t>
      </w:r>
      <w:r>
        <w:rPr>
          <w:rFonts w:ascii="TimesNewRomanPSMT" w:hAnsi="TimesNewRomanPSMT" w:eastAsia="TimesNewRomanPSMT"/>
          <w:b w:val="0"/>
          <w:i w:val="0"/>
          <w:color w:val="000000"/>
          <w:sz w:val="24"/>
        </w:rPr>
        <w:t xml:space="preserve"> 4</w:t>
      </w:r>
      <w:r>
        <w:rPr>
          <w:rFonts w:ascii="仿宋_GB2312" w:hAnsi="仿宋_GB2312" w:eastAsia="仿宋_GB2312"/>
          <w:b w:val="0"/>
          <w:i w:val="0"/>
          <w:color w:val="000000"/>
          <w:sz w:val="24"/>
        </w:rPr>
        <w:t xml:space="preserve"> 个月，方案根据《生产建设项目土壤流失</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量测算导则》（</w:t>
      </w:r>
      <w:r>
        <w:rPr>
          <w:rFonts w:ascii="TimesNewRomanPSMT" w:hAnsi="TimesNewRomanPSMT" w:eastAsia="TimesNewRomanPSMT"/>
          <w:b w:val="0"/>
          <w:i w:val="0"/>
          <w:color w:val="000000"/>
          <w:sz w:val="24"/>
        </w:rPr>
        <w:t>SL773-2018</w:t>
      </w:r>
      <w:r>
        <w:rPr>
          <w:rFonts w:ascii="仿宋_GB2312" w:hAnsi="仿宋_GB2312" w:eastAsia="仿宋_GB2312"/>
          <w:b w:val="0"/>
          <w:i w:val="0"/>
          <w:color w:val="000000"/>
          <w:sz w:val="24"/>
        </w:rPr>
        <w:t>），采用数学模型法对工程施工期间已造成水土流失</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量进行计算。</w:t>
      </w:r>
    </w:p>
    <w:p>
      <w:pPr>
        <w:autoSpaceDN w:val="0"/>
        <w:autoSpaceDE w:val="0"/>
        <w:widowControl/>
        <w:spacing w:line="266" w:lineRule="exact" w:before="220" w:after="0"/>
        <w:ind w:left="240" w:right="240" w:firstLine="0"/>
        <w:jc w:val="right"/>
      </w:pPr>
      <w:r>
        <w:rPr>
          <w:rFonts w:ascii="仿宋_GB2312" w:hAnsi="仿宋_GB2312" w:eastAsia="仿宋_GB2312"/>
          <w:b w:val="0"/>
          <w:i w:val="0"/>
          <w:color w:val="000000"/>
          <w:sz w:val="24"/>
        </w:rPr>
        <w:t>经计算，工程在建设期间已造成的土壤流失量为</w:t>
      </w:r>
      <w:r>
        <w:rPr>
          <w:rFonts w:ascii="TimesNewRomanPSMT" w:hAnsi="TimesNewRomanPSMT" w:eastAsia="TimesNewRomanPSMT"/>
          <w:b w:val="0"/>
          <w:i w:val="0"/>
          <w:color w:val="000000"/>
          <w:sz w:val="24"/>
        </w:rPr>
        <w:t xml:space="preserve"> 21.07t</w:t>
      </w:r>
      <w:r>
        <w:rPr>
          <w:rFonts w:ascii="仿宋_GB2312" w:hAnsi="仿宋_GB2312" w:eastAsia="仿宋_GB2312"/>
          <w:b w:val="0"/>
          <w:i w:val="0"/>
          <w:color w:val="000000"/>
          <w:sz w:val="24"/>
        </w:rPr>
        <w:t>。详见表</w:t>
      </w:r>
      <w:r>
        <w:rPr>
          <w:rFonts w:ascii="TimesNewRomanPSMT" w:hAnsi="TimesNewRomanPSMT" w:eastAsia="TimesNewRomanPSMT"/>
          <w:b w:val="0"/>
          <w:i w:val="0"/>
          <w:color w:val="000000"/>
          <w:sz w:val="24"/>
        </w:rPr>
        <w:t xml:space="preserve"> 4.3-1~4.3-3</w:t>
      </w:r>
      <w:r>
        <w:rPr>
          <w:rFonts w:ascii="仿宋_GB2312" w:hAnsi="仿宋_GB2312" w:eastAsia="仿宋_GB2312"/>
          <w:b w:val="0"/>
          <w:i w:val="0"/>
          <w:color w:val="000000"/>
          <w:sz w:val="24"/>
        </w:rPr>
        <w:t>。</w:t>
      </w:r>
    </w:p>
    <w:p>
      <w:pPr>
        <w:autoSpaceDN w:val="0"/>
        <w:autoSpaceDE w:val="0"/>
        <w:widowControl/>
        <w:spacing w:line="266" w:lineRule="exact" w:before="202" w:after="0"/>
        <w:ind w:left="362" w:right="362" w:firstLine="0"/>
        <w:jc w:val="right"/>
      </w:pPr>
      <w:r>
        <w:rPr>
          <w:rFonts w:ascii="仿宋_GB2312" w:hAnsi="仿宋_GB2312" w:eastAsia="仿宋_GB2312"/>
          <w:b w:val="0"/>
          <w:i w:val="0"/>
          <w:color w:val="000000"/>
          <w:sz w:val="24"/>
        </w:rPr>
        <w:t>工程</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月开始施工。调查时段从</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6</w:t>
      </w:r>
      <w:r>
        <w:rPr>
          <w:rFonts w:ascii="仿宋_GB2312" w:hAnsi="仿宋_GB2312" w:eastAsia="仿宋_GB2312"/>
          <w:b w:val="0"/>
          <w:i w:val="0"/>
          <w:color w:val="000000"/>
          <w:sz w:val="24"/>
        </w:rPr>
        <w:t xml:space="preserve"> 月至</w:t>
      </w:r>
      <w:r>
        <w:rPr>
          <w:rFonts w:ascii="TimesNewRomanPSMT" w:hAnsi="TimesNewRomanPSMT" w:eastAsia="TimesNewRomanPSMT"/>
          <w:b w:val="0"/>
          <w:i w:val="0"/>
          <w:color w:val="000000"/>
          <w:sz w:val="24"/>
        </w:rPr>
        <w:t xml:space="preserve"> 2021</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r>
        <w:rPr>
          <w:rFonts w:ascii="仿宋_GB2312" w:hAnsi="仿宋_GB2312" w:eastAsia="仿宋_GB2312"/>
          <w:b w:val="0"/>
          <w:i w:val="0"/>
          <w:color w:val="000000"/>
          <w:sz w:val="24"/>
        </w:rPr>
        <w:t xml:space="preserve"> 月，根据</w:t>
      </w:r>
    </w:p>
    <w:p>
      <w:pPr>
        <w:autoSpaceDN w:val="0"/>
        <w:autoSpaceDE w:val="0"/>
        <w:widowControl/>
        <w:spacing w:line="266" w:lineRule="exact" w:before="202" w:after="0"/>
        <w:ind w:left="240" w:right="240" w:firstLine="0"/>
        <w:jc w:val="right"/>
      </w:pPr>
      <w:r>
        <w:rPr>
          <w:rFonts w:ascii="仿宋_GB2312" w:hAnsi="仿宋_GB2312" w:eastAsia="仿宋_GB2312"/>
          <w:b w:val="0"/>
          <w:i w:val="0"/>
          <w:color w:val="000000"/>
          <w:sz w:val="24"/>
        </w:rPr>
        <w:t>《生产建设项目土壤流失量测算导则》（</w:t>
      </w:r>
      <w:r>
        <w:rPr>
          <w:rFonts w:ascii="TimesNewRomanPSMT" w:hAnsi="TimesNewRomanPSMT" w:eastAsia="TimesNewRomanPSMT"/>
          <w:b w:val="0"/>
          <w:i w:val="0"/>
          <w:color w:val="000000"/>
          <w:sz w:val="24"/>
        </w:rPr>
        <w:t>SL773-2018</w:t>
      </w:r>
      <w:r>
        <w:rPr>
          <w:rFonts w:ascii="仿宋_GB2312" w:hAnsi="仿宋_GB2312" w:eastAsia="仿宋_GB2312"/>
          <w:b w:val="0"/>
          <w:i w:val="0"/>
          <w:color w:val="000000"/>
          <w:sz w:val="24"/>
        </w:rPr>
        <w:t>）附录</w:t>
      </w:r>
      <w:r>
        <w:rPr>
          <w:rFonts w:ascii="TimesNewRomanPSMT" w:hAnsi="TimesNewRomanPSMT" w:eastAsia="TimesNewRomanPSMT"/>
          <w:b w:val="0"/>
          <w:i w:val="0"/>
          <w:color w:val="000000"/>
          <w:sz w:val="24"/>
        </w:rPr>
        <w:t xml:space="preserve"> c</w:t>
      </w:r>
      <w:r>
        <w:rPr>
          <w:rFonts w:ascii="仿宋_GB2312" w:hAnsi="仿宋_GB2312" w:eastAsia="仿宋_GB2312"/>
          <w:b w:val="0"/>
          <w:i w:val="0"/>
          <w:color w:val="000000"/>
          <w:sz w:val="24"/>
        </w:rPr>
        <w:t xml:space="preserve"> 表</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，南部县</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月、</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6</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7</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8</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9</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10</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11</w:t>
      </w:r>
      <w:r>
        <w:rPr>
          <w:rFonts w:ascii="仿宋_GB2312" w:hAnsi="仿宋_GB2312" w:eastAsia="仿宋_GB2312"/>
          <w:b w:val="0"/>
          <w:i w:val="0"/>
          <w:color w:val="000000"/>
          <w:sz w:val="24"/>
        </w:rPr>
        <w:t xml:space="preserve"> 月、</w:t>
      </w:r>
      <w:r>
        <w:rPr>
          <w:rFonts w:ascii="TimesNewRomanPSMT" w:hAnsi="TimesNewRomanPSMT" w:eastAsia="TimesNewRomanPSMT"/>
          <w:b w:val="0"/>
          <w:i w:val="0"/>
          <w:color w:val="000000"/>
          <w:sz w:val="24"/>
        </w:rPr>
        <w:t>12</w:t>
      </w:r>
      <w:r>
        <w:rPr>
          <w:rFonts w:ascii="仿宋_GB2312" w:hAnsi="仿宋_GB2312" w:eastAsia="仿宋_GB2312"/>
          <w:b w:val="0"/>
          <w:i w:val="0"/>
          <w:color w:val="000000"/>
          <w:sz w:val="24"/>
        </w:rPr>
        <w:t xml:space="preserve"> 月降雨侵蚀</w:t>
      </w:r>
    </w:p>
    <w:p>
      <w:pPr>
        <w:autoSpaceDN w:val="0"/>
        <w:autoSpaceDE w:val="0"/>
        <w:widowControl/>
        <w:spacing w:line="266" w:lineRule="exact" w:before="202" w:after="0"/>
        <w:ind w:left="242" w:right="242" w:firstLine="0"/>
        <w:jc w:val="right"/>
      </w:pPr>
      <w:r>
        <w:rPr>
          <w:rFonts w:ascii="仿宋_GB2312" w:hAnsi="仿宋_GB2312" w:eastAsia="仿宋_GB2312"/>
          <w:b w:val="0"/>
          <w:i w:val="0"/>
          <w:color w:val="000000"/>
          <w:sz w:val="24"/>
        </w:rPr>
        <w:t>力因子分别为</w:t>
      </w:r>
      <w:r>
        <w:rPr>
          <w:rFonts w:ascii="TimesNewRomanPSMT" w:hAnsi="TimesNewRomanPSMT" w:eastAsia="TimesNewRomanPSMT"/>
          <w:b w:val="0"/>
          <w:i w:val="0"/>
          <w:color w:val="000000"/>
          <w:sz w:val="24"/>
        </w:rPr>
        <w:t xml:space="preserve"> 1.7</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4.4</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24.6</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143.6</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487.3</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706.8</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1618.9</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1068.5</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941.6</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192.9</w:t>
      </w:r>
      <w:r>
        <w:rPr>
          <w:rFonts w:ascii="仿宋_GB2312" w:hAnsi="仿宋_GB2312" w:eastAsia="仿宋_GB2312"/>
          <w:b w:val="0"/>
          <w:i w:val="0"/>
          <w:color w:val="000000"/>
          <w:sz w:val="24"/>
        </w:rPr>
        <w:t>、</w:t>
      </w:r>
    </w:p>
    <w:p>
      <w:pPr>
        <w:autoSpaceDN w:val="0"/>
        <w:autoSpaceDE w:val="0"/>
        <w:widowControl/>
        <w:spacing w:line="266" w:lineRule="exact" w:before="202" w:after="0"/>
        <w:ind w:left="360" w:right="360" w:firstLine="0"/>
        <w:jc w:val="left"/>
      </w:pPr>
      <w:r>
        <w:rPr>
          <w:rFonts w:ascii="TimesNewRomanPSMT" w:hAnsi="TimesNewRomanPSMT" w:eastAsia="TimesNewRomanPSMT"/>
          <w:b w:val="0"/>
          <w:i w:val="0"/>
          <w:color w:val="000000"/>
          <w:sz w:val="24"/>
        </w:rPr>
        <w:t>43.5</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4.4</w:t>
      </w:r>
      <w:r>
        <w:rPr>
          <w:rFonts w:ascii="仿宋_GB2312" w:hAnsi="仿宋_GB2312" w:eastAsia="仿宋_GB2312"/>
          <w:b w:val="0"/>
          <w:i w:val="0"/>
          <w:color w:val="000000"/>
          <w:sz w:val="24"/>
        </w:rPr>
        <w:t>，通过累加逐月降雨侵蚀力因子值得到多月和</w:t>
      </w:r>
      <w:r>
        <w:rPr>
          <w:rFonts w:ascii="TimesNewRomanPSMT" w:hAnsi="TimesNewRomanPSMT" w:eastAsia="TimesNewRomanPSMT"/>
          <w:b w:val="0"/>
          <w:i w:val="0"/>
          <w:color w:val="000000"/>
          <w:sz w:val="24"/>
        </w:rPr>
        <w:t xml:space="preserve"> R</w:t>
      </w:r>
      <w:r>
        <w:rPr>
          <w:rFonts w:ascii="仿宋_GB2312" w:hAnsi="仿宋_GB2312" w:eastAsia="仿宋_GB2312"/>
          <w:b w:val="0"/>
          <w:i w:val="0"/>
          <w:color w:val="000000"/>
          <w:sz w:val="24"/>
        </w:rPr>
        <w:t>。</w:t>
      </w:r>
    </w:p>
    <w:p>
      <w:pPr>
        <w:autoSpaceDN w:val="0"/>
        <w:autoSpaceDE w:val="0"/>
        <w:widowControl/>
        <w:spacing w:line="198" w:lineRule="exact" w:before="422" w:after="0"/>
        <w:ind w:left="0" w:right="0" w:firstLine="0"/>
        <w:jc w:val="center"/>
      </w:pPr>
      <w:r>
        <w:rPr>
          <w:rFonts w:ascii="TimesNewRomanPSMT" w:hAnsi="TimesNewRomanPSMT" w:eastAsia="TimesNewRomanPSMT"/>
          <w:b w:val="0"/>
          <w:i w:val="0"/>
          <w:color w:val="000000"/>
          <w:sz w:val="18"/>
        </w:rPr>
        <w:t>24</w:t>
      </w:r>
    </w:p>
    <w:p>
      <w:pPr>
        <w:sectPr>
          <w:pgSz w:w="11906" w:h="16838"/>
          <w:pgMar w:top="548" w:right="1440" w:bottom="496" w:left="1440" w:header="720" w:footer="720" w:gutter="0"/>
          <w:cols w:space="720"/>
          <w:docGrid w:linePitch="360"/>
        </w:sectPr>
      </w:pPr>
    </w:p>
    <w:p>
      <w:pPr>
        <w:autoSpaceDN w:val="0"/>
        <w:autoSpaceDE w:val="0"/>
        <w:widowControl/>
        <w:spacing w:line="230" w:lineRule="exact" w:before="938" w:after="36"/>
        <w:ind w:left="0" w:right="0" w:firstLine="0"/>
        <w:jc w:val="center"/>
      </w:pPr>
      <w:r>
        <w:rPr>
          <w:rFonts w:ascii="TimesNewRomanPS" w:hAnsi="TimesNewRomanPS" w:eastAsia="TimesNewRomanPS"/>
          <w:b/>
          <w:i w:val="0"/>
          <w:color w:val="000000"/>
          <w:sz w:val="21"/>
        </w:rPr>
        <w:t>4.3-1</w:t>
      </w:r>
      <w:r>
        <w:rPr>
          <w:rFonts w:ascii="仿宋_GB2312" w:hAnsi="仿宋_GB2312" w:eastAsia="仿宋_GB2312"/>
          <w:b w:val="0"/>
          <w:i w:val="0"/>
          <w:color w:val="000000"/>
          <w:sz w:val="21"/>
        </w:rPr>
        <w:t>水土流失调查范围和时段表</w:t>
      </w:r>
    </w:p>
    <w:tbl>
      <w:tblPr>
        <w:tblW w:type="auto" w:w="0"/>
        <w:tblLayout w:type="fixed"/>
        <w:tblLook w:firstColumn="1" w:firstRow="1" w:lastColumn="0" w:lastRow="0" w:noHBand="0" w:noVBand="1" w:val="04A0"/>
        <w:tblInd w:w="7.9999999999998295" w:type="dxa"/>
      </w:tblPr>
      <w:tblGrid>
        <w:gridCol w:w="1301"/>
        <w:gridCol w:w="1301"/>
        <w:gridCol w:w="1301"/>
        <w:gridCol w:w="1301"/>
        <w:gridCol w:w="1301"/>
        <w:gridCol w:w="1301"/>
        <w:gridCol w:w="1301"/>
      </w:tblGrid>
      <w:tr>
        <w:trPr>
          <w:trHeight w:hRule="exact" w:val="322"/>
        </w:trPr>
        <w:tc>
          <w:tcPr>
            <w:tcW w:type="dxa" w:w="2768"/>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一级调查单元</w:t>
            </w:r>
          </w:p>
        </w:tc>
        <w:tc>
          <w:tcPr>
            <w:tcW w:type="dxa" w:w="14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二级调查单元</w:t>
            </w:r>
          </w:p>
        </w:tc>
        <w:tc>
          <w:tcPr>
            <w:tcW w:type="dxa" w:w="151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三级调查单元</w:t>
            </w:r>
          </w:p>
        </w:tc>
        <w:tc>
          <w:tcPr>
            <w:tcW w:type="dxa" w:w="11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扰动面积</w:t>
            </w:r>
          </w:p>
        </w:tc>
        <w:tc>
          <w:tcPr>
            <w:tcW w:type="dxa" w:w="13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扰动时间</w:t>
            </w:r>
          </w:p>
        </w:tc>
        <w:tc>
          <w:tcPr>
            <w:tcW w:type="dxa" w:w="8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 w:hAnsi="TimesNewRomanPS" w:eastAsia="TimesNewRomanPS"/>
                <w:b/>
                <w:i w:val="0"/>
                <w:color w:val="000000"/>
                <w:sz w:val="18"/>
              </w:rPr>
              <w:t>R</w:t>
            </w:r>
          </w:p>
        </w:tc>
      </w:tr>
      <w:tr>
        <w:trPr>
          <w:trHeight w:hRule="exact" w:val="322"/>
        </w:trPr>
        <w:tc>
          <w:tcPr>
            <w:tcW w:type="dxa" w:w="86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道路工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程区</w:t>
            </w:r>
          </w:p>
        </w:tc>
        <w:tc>
          <w:tcPr>
            <w:tcW w:type="dxa" w:w="19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老街</w:t>
            </w:r>
          </w:p>
        </w:tc>
        <w:tc>
          <w:tcPr>
            <w:tcW w:type="dxa" w:w="14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一般扰动地表</w:t>
            </w:r>
          </w:p>
        </w:tc>
        <w:tc>
          <w:tcPr>
            <w:tcW w:type="dxa" w:w="151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地表翻扰型</w:t>
            </w:r>
          </w:p>
        </w:tc>
        <w:tc>
          <w:tcPr>
            <w:tcW w:type="dxa" w:w="11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0.56</w:t>
            </w:r>
          </w:p>
        </w:tc>
        <w:tc>
          <w:tcPr>
            <w:tcW w:type="dxa" w:w="13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2022.7</w:t>
            </w:r>
          </w:p>
        </w:tc>
        <w:tc>
          <w:tcPr>
            <w:tcW w:type="dxa" w:w="8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1618.9</w:t>
            </w:r>
          </w:p>
        </w:tc>
      </w:tr>
      <w:tr>
        <w:trPr>
          <w:trHeight w:hRule="exact" w:val="322"/>
        </w:trPr>
        <w:tc>
          <w:tcPr>
            <w:tcW w:type="dxa" w:w="1301"/>
            <w:vMerge/>
            <w:tcBorders>
              <w:start w:sz="3.8399999141693115" w:val="single" w:color="#000000"/>
              <w:top w:sz="3.8399999141693115" w:val="single" w:color="#000000"/>
              <w:end w:sz="3.8399999141693115" w:val="single" w:color="#000000"/>
              <w:bottom w:sz="3.8399999141693115" w:val="single" w:color="#000000"/>
            </w:tcBorders>
          </w:tcPr>
          <w:p/>
        </w:tc>
        <w:tc>
          <w:tcPr>
            <w:tcW w:type="dxa" w:w="19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四平街</w:t>
            </w:r>
          </w:p>
        </w:tc>
        <w:tc>
          <w:tcPr>
            <w:tcW w:type="dxa" w:w="14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一般扰动地表</w:t>
            </w:r>
          </w:p>
        </w:tc>
        <w:tc>
          <w:tcPr>
            <w:tcW w:type="dxa" w:w="151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地表翻扰型</w:t>
            </w:r>
          </w:p>
        </w:tc>
        <w:tc>
          <w:tcPr>
            <w:tcW w:type="dxa" w:w="11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0.31</w:t>
            </w:r>
          </w:p>
        </w:tc>
        <w:tc>
          <w:tcPr>
            <w:tcW w:type="dxa" w:w="13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2023.11~12</w:t>
            </w:r>
          </w:p>
        </w:tc>
        <w:tc>
          <w:tcPr>
            <w:tcW w:type="dxa" w:w="8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47.9</w:t>
            </w:r>
          </w:p>
        </w:tc>
      </w:tr>
    </w:tbl>
    <w:p>
      <w:pPr>
        <w:autoSpaceDN w:val="0"/>
        <w:autoSpaceDE w:val="0"/>
        <w:widowControl/>
        <w:spacing w:line="264" w:lineRule="exact" w:before="110" w:after="0"/>
        <w:ind w:left="872" w:right="872" w:firstLine="0"/>
        <w:jc w:val="left"/>
      </w:pPr>
      <w:r>
        <w:rPr>
          <w:rFonts w:ascii="仿宋_GB2312" w:hAnsi="仿宋_GB2312" w:eastAsia="仿宋_GB2312"/>
          <w:b w:val="0"/>
          <w:i w:val="0"/>
          <w:color w:val="000000"/>
          <w:sz w:val="24"/>
        </w:rPr>
        <w:t>一、地表翻扰型一般扰动地表土壤流失量测算公式如下</w:t>
      </w:r>
      <w:r>
        <w:rPr>
          <w:rFonts w:ascii="TimesNewRomanPSMT" w:hAnsi="TimesNewRomanPSMT" w:eastAsia="TimesNewRomanPSMT"/>
          <w:b w:val="0"/>
          <w:i w:val="0"/>
          <w:color w:val="000000"/>
          <w:sz w:val="24"/>
        </w:rPr>
        <w:t>:</w:t>
      </w:r>
    </w:p>
    <w:p>
      <w:pPr>
        <w:autoSpaceDN w:val="0"/>
        <w:autoSpaceDE w:val="0"/>
        <w:widowControl/>
        <w:spacing w:line="330" w:lineRule="exact" w:before="248" w:after="0"/>
        <w:ind w:left="0" w:right="0" w:firstLine="0"/>
        <w:jc w:val="center"/>
      </w:pPr>
      <w:r/>
    </w:p>
    <w:p>
      <w:pPr>
        <w:sectPr>
          <w:pgSz w:w="11906" w:h="16838"/>
          <w:pgMar w:top="548" w:right="1388" w:bottom="496" w:left="1408" w:header="720" w:footer="720" w:gutter="0"/>
          <w:cols w:space="720"/>
          <w:docGrid w:linePitch="360"/>
        </w:sectPr>
      </w:pPr>
    </w:p>
    <w:p>
      <w:pPr>
        <w:autoSpaceDN w:val="0"/>
        <w:autoSpaceDE w:val="0"/>
        <w:widowControl/>
        <w:spacing w:line="266" w:lineRule="exact" w:before="1358" w:after="96"/>
        <w:ind w:left="3678" w:right="3678"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4.3-2</w:t>
      </w:r>
      <w:r>
        <w:rPr>
          <w:rFonts w:ascii="仿宋" w:hAnsi="仿宋" w:eastAsia="仿宋"/>
          <w:b w:val="0"/>
          <w:i w:val="0"/>
          <w:color w:val="000000"/>
          <w:sz w:val="24"/>
        </w:rPr>
        <w:t xml:space="preserve"> 地表翻扰型一般扰动地表土壤流失量预测参数选取表</w:t>
      </w:r>
    </w:p>
    <w:tbl>
      <w:tblPr>
        <w:tblW w:type="auto" w:w="0"/>
        <w:tblLayout w:type="fixed"/>
        <w:tblLook w:firstColumn="1" w:firstRow="1" w:lastColumn="0" w:lastRow="0" w:noHBand="0" w:noVBand="1" w:val="04A0"/>
        <w:tblInd w:w="10.0" w:type="dxa"/>
      </w:tblPr>
      <w:tblGrid>
        <w:gridCol w:w="790"/>
        <w:gridCol w:w="790"/>
        <w:gridCol w:w="790"/>
        <w:gridCol w:w="790"/>
        <w:gridCol w:w="790"/>
        <w:gridCol w:w="790"/>
        <w:gridCol w:w="790"/>
        <w:gridCol w:w="790"/>
        <w:gridCol w:w="790"/>
        <w:gridCol w:w="790"/>
        <w:gridCol w:w="790"/>
        <w:gridCol w:w="790"/>
        <w:gridCol w:w="790"/>
        <w:gridCol w:w="790"/>
        <w:gridCol w:w="790"/>
        <w:gridCol w:w="790"/>
        <w:gridCol w:w="790"/>
        <w:gridCol w:w="790"/>
      </w:tblGrid>
      <w:tr>
        <w:trPr>
          <w:trHeight w:hRule="exact" w:val="328"/>
        </w:trPr>
        <w:tc>
          <w:tcPr>
            <w:tcW w:type="dxa" w:w="324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2" w:after="0"/>
              <w:ind w:left="0" w:right="0" w:firstLine="0"/>
              <w:jc w:val="center"/>
            </w:pPr>
            <w:r>
              <w:rPr>
                <w:rFonts w:ascii="仿宋_GB2312" w:hAnsi="仿宋_GB2312" w:eastAsia="仿宋_GB2312"/>
                <w:b w:val="0"/>
                <w:i w:val="0"/>
                <w:color w:val="000000"/>
                <w:sz w:val="18"/>
              </w:rPr>
              <w:t>分区</w:t>
            </w:r>
          </w:p>
        </w:tc>
        <w:tc>
          <w:tcPr>
            <w:tcW w:type="dxa" w:w="1304"/>
            <w:vMerge w:val="restart"/>
            <w:tcBorders>
              <w:start w:sz="3.8399999141693115" w:val="single" w:color="#000000"/>
              <w:top w:sz="3.8399999141693115" w:val="single" w:color="#000000"/>
              <w:end w:sz="3.8399999141693115" w:val="single" w:color="#000000"/>
              <w:bottom w:sz="7.679999828338623"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R</w:t>
            </w:r>
          </w:p>
          <w:p>
            <w:pPr>
              <w:autoSpaceDN w:val="0"/>
              <w:autoSpaceDE w:val="0"/>
              <w:widowControl/>
              <w:spacing w:line="200" w:lineRule="exact" w:before="134" w:after="0"/>
              <w:ind w:left="0" w:right="0" w:firstLine="0"/>
              <w:jc w:val="center"/>
            </w:pPr>
            <w:r>
              <w:rPr>
                <w:rFonts w:ascii="TimesNewRomanPSMT" w:hAnsi="TimesNewRomanPSMT" w:eastAsia="TimesNewRomanPSMT"/>
                <w:b w:val="0"/>
                <w:i w:val="0"/>
                <w:color w:val="000000"/>
                <w:sz w:val="18"/>
              </w:rPr>
              <w:t>1618.9</w:t>
            </w:r>
          </w:p>
        </w:tc>
        <w:tc>
          <w:tcPr>
            <w:tcW w:type="dxa" w:w="93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K</w:t>
            </w:r>
          </w:p>
        </w:tc>
        <w:tc>
          <w:tcPr>
            <w:tcW w:type="dxa" w:w="7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L y</w:t>
            </w:r>
          </w:p>
        </w:tc>
        <w:tc>
          <w:tcPr>
            <w:tcW w:type="dxa" w:w="69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k</w:t>
            </w:r>
            <w:r>
              <w:rPr>
                <w:w w:val="95.83333333333334"/>
                <w:rFonts w:ascii="TimesNewRomanPSMT" w:hAnsi="TimesNewRomanPSMT" w:eastAsia="TimesNewRomanPSMT"/>
                <w:b w:val="0"/>
                <w:i w:val="0"/>
                <w:color w:val="000000"/>
                <w:sz w:val="12"/>
              </w:rPr>
              <w:t>yd</w:t>
            </w:r>
          </w:p>
        </w:tc>
        <w:tc>
          <w:tcPr>
            <w:tcW w:type="dxa" w:w="6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N</w:t>
            </w:r>
          </w:p>
        </w:tc>
        <w:tc>
          <w:tcPr>
            <w:tcW w:type="dxa" w:w="6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λ</w:t>
            </w:r>
          </w:p>
        </w:tc>
        <w:tc>
          <w:tcPr>
            <w:tcW w:type="dxa" w:w="5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λx</w:t>
            </w:r>
          </w:p>
        </w:tc>
        <w:tc>
          <w:tcPr>
            <w:tcW w:type="dxa" w:w="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θ</w:t>
            </w:r>
          </w:p>
        </w:tc>
        <w:tc>
          <w:tcPr>
            <w:tcW w:type="dxa" w:w="5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m</w:t>
            </w:r>
          </w:p>
        </w:tc>
        <w:tc>
          <w:tcPr>
            <w:tcW w:type="dxa" w:w="75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S y</w:t>
            </w:r>
          </w:p>
        </w:tc>
        <w:tc>
          <w:tcPr>
            <w:tcW w:type="dxa" w:w="3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B</w:t>
            </w:r>
          </w:p>
        </w:tc>
        <w:tc>
          <w:tcPr>
            <w:tcW w:type="dxa" w:w="4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E</w:t>
            </w:r>
          </w:p>
        </w:tc>
        <w:tc>
          <w:tcPr>
            <w:tcW w:type="dxa" w:w="4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T</w:t>
            </w:r>
          </w:p>
        </w:tc>
        <w:tc>
          <w:tcPr>
            <w:tcW w:type="dxa" w:w="63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A</w:t>
            </w:r>
          </w:p>
        </w:tc>
        <w:tc>
          <w:tcPr>
            <w:tcW w:type="dxa" w:w="4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ω</w:t>
            </w:r>
          </w:p>
        </w:tc>
        <w:tc>
          <w:tcPr>
            <w:tcW w:type="dxa" w:w="7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Myd</w:t>
            </w:r>
          </w:p>
        </w:tc>
      </w:tr>
      <w:tr>
        <w:trPr>
          <w:trHeight w:hRule="exact" w:val="331"/>
        </w:trPr>
        <w:tc>
          <w:tcPr>
            <w:tcW w:type="dxa" w:w="162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2" w:after="0"/>
              <w:ind w:left="0" w:right="0" w:firstLine="0"/>
              <w:jc w:val="center"/>
            </w:pPr>
            <w:r>
              <w:rPr>
                <w:rFonts w:ascii="仿宋_GB2312" w:hAnsi="仿宋_GB2312" w:eastAsia="仿宋_GB2312"/>
                <w:b w:val="0"/>
                <w:i w:val="0"/>
                <w:color w:val="000000"/>
                <w:sz w:val="18"/>
              </w:rPr>
              <w:t>道路工程区</w:t>
            </w:r>
          </w:p>
        </w:tc>
        <w:tc>
          <w:tcPr>
            <w:tcW w:type="dxa" w:w="1620"/>
            <w:vMerge w:val="restart"/>
            <w:tcBorders>
              <w:start w:sz="3.8399999141693115" w:val="single" w:color="#000000"/>
              <w:top w:sz="3.8399999141693115" w:val="single" w:color="#000000"/>
              <w:end w:sz="7.679999828338623"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老街</w:t>
            </w:r>
          </w:p>
          <w:p>
            <w:pPr>
              <w:autoSpaceDN w:val="0"/>
              <w:autoSpaceDE w:val="0"/>
              <w:widowControl/>
              <w:spacing w:line="180" w:lineRule="exact" w:before="152" w:after="0"/>
              <w:ind w:left="0" w:right="0" w:firstLine="0"/>
              <w:jc w:val="center"/>
            </w:pPr>
            <w:r>
              <w:rPr>
                <w:rFonts w:ascii="仿宋_GB2312" w:hAnsi="仿宋_GB2312" w:eastAsia="仿宋_GB2312"/>
                <w:b w:val="0"/>
                <w:i w:val="0"/>
                <w:color w:val="000000"/>
                <w:sz w:val="18"/>
              </w:rPr>
              <w:t>四平街</w:t>
            </w:r>
          </w:p>
        </w:tc>
        <w:tc>
          <w:tcPr>
            <w:tcW w:type="dxa" w:w="790"/>
            <w:vMerge/>
            <w:tcBorders>
              <w:start w:sz="3.8399999141693115" w:val="single" w:color="#000000"/>
              <w:top w:sz="3.8399999141693115" w:val="single" w:color="#000000"/>
              <w:end w:sz="3.8399999141693115" w:val="single" w:color="#000000"/>
              <w:bottom w:sz="7.679999828338623" w:val="single" w:color="#000000"/>
            </w:tcBorders>
          </w:tcPr>
          <w:p/>
        </w:tc>
        <w:tc>
          <w:tcPr>
            <w:tcW w:type="dxa" w:w="934"/>
            <w:tcBorders>
              <w:start w:sz="7.679999828338623"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0.007</w:t>
            </w:r>
          </w:p>
        </w:tc>
        <w:tc>
          <w:tcPr>
            <w:tcW w:type="dxa" w:w="7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102" w:right="102" w:firstLine="0"/>
              <w:jc w:val="right"/>
            </w:pPr>
            <w:r>
              <w:rPr>
                <w:rFonts w:ascii="TimesNewRomanPSMT" w:hAnsi="TimesNewRomanPSMT" w:eastAsia="TimesNewRomanPSMT"/>
                <w:b w:val="0"/>
                <w:i w:val="0"/>
                <w:color w:val="000000"/>
                <w:sz w:val="18"/>
              </w:rPr>
              <w:t>1.58</w:t>
            </w:r>
          </w:p>
        </w:tc>
        <w:tc>
          <w:tcPr>
            <w:tcW w:type="dxa" w:w="69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0.015</w:t>
            </w:r>
          </w:p>
        </w:tc>
        <w:tc>
          <w:tcPr>
            <w:tcW w:type="dxa" w:w="6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2.130</w:t>
            </w:r>
          </w:p>
        </w:tc>
        <w:tc>
          <w:tcPr>
            <w:tcW w:type="dxa" w:w="6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49.81</w:t>
            </w:r>
          </w:p>
        </w:tc>
        <w:tc>
          <w:tcPr>
            <w:tcW w:type="dxa" w:w="5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50</w:t>
            </w:r>
          </w:p>
        </w:tc>
        <w:tc>
          <w:tcPr>
            <w:tcW w:type="dxa" w:w="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0.087</w:t>
            </w:r>
          </w:p>
        </w:tc>
        <w:tc>
          <w:tcPr>
            <w:tcW w:type="dxa" w:w="5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0.5</w:t>
            </w:r>
          </w:p>
        </w:tc>
        <w:tc>
          <w:tcPr>
            <w:tcW w:type="dxa" w:w="75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104" w:right="104" w:firstLine="0"/>
              <w:jc w:val="right"/>
            </w:pPr>
            <w:r>
              <w:rPr>
                <w:rFonts w:ascii="TimesNewRomanPSMT" w:hAnsi="TimesNewRomanPSMT" w:eastAsia="TimesNewRomanPSMT"/>
                <w:b w:val="0"/>
                <w:i w:val="0"/>
                <w:color w:val="000000"/>
                <w:sz w:val="18"/>
              </w:rPr>
              <w:t>0.972</w:t>
            </w:r>
          </w:p>
        </w:tc>
        <w:tc>
          <w:tcPr>
            <w:tcW w:type="dxa" w:w="3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w:t>
            </w:r>
          </w:p>
        </w:tc>
        <w:tc>
          <w:tcPr>
            <w:tcW w:type="dxa" w:w="4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w:t>
            </w:r>
          </w:p>
        </w:tc>
        <w:tc>
          <w:tcPr>
            <w:tcW w:type="dxa" w:w="4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w:t>
            </w:r>
          </w:p>
        </w:tc>
        <w:tc>
          <w:tcPr>
            <w:tcW w:type="dxa" w:w="63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0.050</w:t>
            </w:r>
          </w:p>
        </w:tc>
        <w:tc>
          <w:tcPr>
            <w:tcW w:type="dxa" w:w="4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10</w:t>
            </w:r>
          </w:p>
        </w:tc>
        <w:tc>
          <w:tcPr>
            <w:tcW w:type="dxa" w:w="7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1.84</w:t>
            </w:r>
          </w:p>
        </w:tc>
      </w:tr>
      <w:tr>
        <w:trPr>
          <w:trHeight w:hRule="exact" w:val="333"/>
        </w:trPr>
        <w:tc>
          <w:tcPr>
            <w:tcW w:type="dxa" w:w="790"/>
            <w:vMerge/>
            <w:tcBorders>
              <w:start w:sz="3.8399999141693115" w:val="single" w:color="#000000"/>
              <w:top w:sz="3.8399999141693115" w:val="single" w:color="#000000"/>
              <w:end w:sz="3.8399999141693115" w:val="single" w:color="#000000"/>
              <w:bottom w:sz="3.8399999141693115" w:val="single" w:color="#000000"/>
            </w:tcBorders>
          </w:tcPr>
          <w:p/>
        </w:tc>
        <w:tc>
          <w:tcPr>
            <w:tcW w:type="dxa" w:w="790"/>
            <w:vMerge/>
            <w:tcBorders>
              <w:start w:sz="3.8399999141693115" w:val="single" w:color="#000000"/>
              <w:top w:sz="3.8399999141693115" w:val="single" w:color="#000000"/>
              <w:end w:sz="7.679999828338623" w:val="single" w:color="#000000"/>
              <w:bottom w:sz="3.8399999141693115" w:val="single" w:color="#000000"/>
            </w:tcBorders>
          </w:tcPr>
          <w:p/>
        </w:tc>
        <w:tc>
          <w:tcPr>
            <w:tcW w:type="dxa" w:w="1304"/>
            <w:tcBorders>
              <w:start w:sz="7.679999828338623" w:val="single" w:color="#000000"/>
              <w:top w:sz="7.679999828338623" w:val="single" w:color="#000000"/>
              <w:end w:sz="7.679999828338623" w:val="single" w:color="#000000"/>
              <w:bottom w:sz="7.679999828338623" w:val="single" w:color="#000000"/>
            </w:tcBorders>
            <w:tcMar>
              <w:start w:w="0" w:type="dxa"/>
              <w:end w:w="0" w:type="dxa"/>
            </w:tcMar>
          </w:tcPr>
          <w:p>
            <w:pPr>
              <w:autoSpaceDN w:val="0"/>
              <w:autoSpaceDE w:val="0"/>
              <w:widowControl/>
              <w:spacing w:line="200" w:lineRule="exact" w:before="64" w:after="0"/>
              <w:ind w:left="0" w:right="0" w:firstLine="0"/>
              <w:jc w:val="center"/>
            </w:pPr>
            <w:r>
              <w:rPr>
                <w:rFonts w:ascii="TimesNewRomanPSMT" w:hAnsi="TimesNewRomanPSMT" w:eastAsia="TimesNewRomanPSMT"/>
                <w:b w:val="0"/>
                <w:i w:val="0"/>
                <w:color w:val="000000"/>
                <w:sz w:val="18"/>
              </w:rPr>
              <w:t>47.9</w:t>
            </w:r>
          </w:p>
        </w:tc>
        <w:tc>
          <w:tcPr>
            <w:tcW w:type="dxa" w:w="934"/>
            <w:tcBorders>
              <w:start w:sz="7.679999828338623"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0.007</w:t>
            </w:r>
          </w:p>
        </w:tc>
        <w:tc>
          <w:tcPr>
            <w:tcW w:type="dxa" w:w="7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102" w:right="102" w:firstLine="0"/>
              <w:jc w:val="right"/>
            </w:pPr>
            <w:r>
              <w:rPr>
                <w:rFonts w:ascii="TimesNewRomanPSMT" w:hAnsi="TimesNewRomanPSMT" w:eastAsia="TimesNewRomanPSMT"/>
                <w:b w:val="0"/>
                <w:i w:val="0"/>
                <w:color w:val="000000"/>
                <w:sz w:val="18"/>
              </w:rPr>
              <w:t>1.58</w:t>
            </w:r>
          </w:p>
        </w:tc>
        <w:tc>
          <w:tcPr>
            <w:tcW w:type="dxa" w:w="69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0.015</w:t>
            </w:r>
          </w:p>
        </w:tc>
        <w:tc>
          <w:tcPr>
            <w:tcW w:type="dxa" w:w="6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2.130</w:t>
            </w:r>
          </w:p>
        </w:tc>
        <w:tc>
          <w:tcPr>
            <w:tcW w:type="dxa" w:w="6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49.81</w:t>
            </w:r>
          </w:p>
        </w:tc>
        <w:tc>
          <w:tcPr>
            <w:tcW w:type="dxa" w:w="5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50</w:t>
            </w:r>
          </w:p>
        </w:tc>
        <w:tc>
          <w:tcPr>
            <w:tcW w:type="dxa" w:w="84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0.087</w:t>
            </w:r>
          </w:p>
        </w:tc>
        <w:tc>
          <w:tcPr>
            <w:tcW w:type="dxa" w:w="5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0.5</w:t>
            </w:r>
          </w:p>
        </w:tc>
        <w:tc>
          <w:tcPr>
            <w:tcW w:type="dxa" w:w="75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104" w:right="104" w:firstLine="0"/>
              <w:jc w:val="right"/>
            </w:pPr>
            <w:r>
              <w:rPr>
                <w:rFonts w:ascii="TimesNewRomanPSMT" w:hAnsi="TimesNewRomanPSMT" w:eastAsia="TimesNewRomanPSMT"/>
                <w:b w:val="0"/>
                <w:i w:val="0"/>
                <w:color w:val="000000"/>
                <w:sz w:val="18"/>
              </w:rPr>
              <w:t>0.972</w:t>
            </w:r>
          </w:p>
        </w:tc>
        <w:tc>
          <w:tcPr>
            <w:tcW w:type="dxa" w:w="3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w:t>
            </w:r>
          </w:p>
        </w:tc>
        <w:tc>
          <w:tcPr>
            <w:tcW w:type="dxa" w:w="4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w:t>
            </w:r>
          </w:p>
        </w:tc>
        <w:tc>
          <w:tcPr>
            <w:tcW w:type="dxa" w:w="47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w:t>
            </w:r>
          </w:p>
        </w:tc>
        <w:tc>
          <w:tcPr>
            <w:tcW w:type="dxa" w:w="63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0.050</w:t>
            </w:r>
          </w:p>
        </w:tc>
        <w:tc>
          <w:tcPr>
            <w:tcW w:type="dxa" w:w="40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10</w:t>
            </w:r>
          </w:p>
        </w:tc>
        <w:tc>
          <w:tcPr>
            <w:tcW w:type="dxa" w:w="78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0.05</w:t>
            </w:r>
          </w:p>
        </w:tc>
      </w:tr>
    </w:tbl>
    <w:p>
      <w:pPr>
        <w:autoSpaceDN w:val="0"/>
        <w:autoSpaceDE w:val="0"/>
        <w:widowControl/>
        <w:spacing w:line="268" w:lineRule="exact" w:before="114" w:after="96"/>
        <w:ind w:left="4882" w:right="4882" w:firstLine="0"/>
        <w:jc w:val="right"/>
      </w:pPr>
      <w:r>
        <w:rPr>
          <w:rFonts w:ascii="仿宋_GB2312" w:hAnsi="仿宋_GB2312" w:eastAsia="仿宋_GB2312"/>
          <w:b w:val="0"/>
          <w:i w:val="0"/>
          <w:color w:val="000000"/>
          <w:sz w:val="24"/>
        </w:rPr>
        <w:t>表</w:t>
      </w:r>
      <w:r>
        <w:rPr>
          <w:rFonts w:ascii="TimesNewRomanPS" w:hAnsi="TimesNewRomanPS" w:eastAsia="TimesNewRomanPS"/>
          <w:b/>
          <w:i w:val="0"/>
          <w:color w:val="000000"/>
          <w:sz w:val="24"/>
        </w:rPr>
        <w:t xml:space="preserve"> 4.3-3</w:t>
      </w:r>
      <w:r>
        <w:rPr>
          <w:rFonts w:ascii="仿宋_GB2312" w:hAnsi="仿宋_GB2312" w:eastAsia="仿宋_GB2312"/>
          <w:b w:val="0"/>
          <w:i w:val="0"/>
          <w:color w:val="000000"/>
          <w:sz w:val="24"/>
        </w:rPr>
        <w:t xml:space="preserve"> 工程建设已造成的水土流失量</w:t>
      </w:r>
    </w:p>
    <w:tbl>
      <w:tblPr>
        <w:tblW w:type="auto" w:w="0"/>
        <w:tblLayout w:type="fixed"/>
        <w:tblLook w:firstColumn="1" w:firstRow="1" w:lastColumn="0" w:lastRow="0" w:noHBand="0" w:noVBand="1" w:val="04A0"/>
        <w:tblInd w:w="10.0" w:type="dxa"/>
      </w:tblPr>
      <w:tblGrid>
        <w:gridCol w:w="2369"/>
        <w:gridCol w:w="2369"/>
        <w:gridCol w:w="2369"/>
        <w:gridCol w:w="2369"/>
        <w:gridCol w:w="2369"/>
        <w:gridCol w:w="2369"/>
      </w:tblGrid>
      <w:tr>
        <w:trPr>
          <w:trHeight w:hRule="exact" w:val="340"/>
        </w:trPr>
        <w:tc>
          <w:tcPr>
            <w:tcW w:type="dxa" w:w="301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分区</w:t>
            </w:r>
          </w:p>
        </w:tc>
        <w:tc>
          <w:tcPr>
            <w:tcW w:type="dxa" w:w="183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扰动类型</w:t>
            </w:r>
          </w:p>
        </w:tc>
        <w:tc>
          <w:tcPr>
            <w:tcW w:type="dxa" w:w="2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8" w:after="0"/>
              <w:ind w:left="0" w:right="0" w:firstLine="0"/>
              <w:jc w:val="center"/>
            </w:pPr>
            <w:r>
              <w:rPr>
                <w:rFonts w:ascii="仿宋_GB2312" w:hAnsi="仿宋_GB2312" w:eastAsia="仿宋_GB2312"/>
                <w:b w:val="0"/>
                <w:i w:val="0"/>
                <w:color w:val="000000"/>
                <w:sz w:val="18"/>
              </w:rPr>
              <w:t>流失面积（</w:t>
            </w:r>
            <w:r>
              <w:rPr>
                <w:rFonts w:ascii="TimesNewRomanPSMT" w:hAnsi="TimesNewRomanPSMT" w:eastAsia="TimesNewRomanPSMT"/>
                <w:b w:val="0"/>
                <w:i w:val="0"/>
                <w:color w:val="000000"/>
                <w:sz w:val="18"/>
              </w:rPr>
              <w:t>hm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3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2" w:lineRule="exact" w:before="68" w:after="0"/>
              <w:ind w:left="0" w:right="0" w:firstLine="0"/>
              <w:jc w:val="center"/>
            </w:pPr>
            <w:r>
              <w:rPr>
                <w:rFonts w:ascii="仿宋_GB2312" w:hAnsi="仿宋_GB2312" w:eastAsia="仿宋_GB2312"/>
                <w:b w:val="0"/>
                <w:i w:val="0"/>
                <w:color w:val="000000"/>
                <w:sz w:val="18"/>
              </w:rPr>
              <w:t>扰动后</w:t>
            </w:r>
            <w:r>
              <w:rPr>
                <w:rFonts w:ascii="TimesNewRomanPSMT" w:hAnsi="TimesNewRomanPSMT" w:eastAsia="TimesNewRomanPSMT"/>
                <w:b w:val="0"/>
                <w:i w:val="0"/>
                <w:color w:val="000000"/>
                <w:sz w:val="18"/>
              </w:rPr>
              <w:t>1hm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土壤流失量（</w:t>
            </w:r>
            <w:r>
              <w:rPr>
                <w:rFonts w:ascii="TimesNewRomanPSMT" w:hAnsi="TimesNewRomanPSMT" w:eastAsia="TimesNewRomanPSMT"/>
                <w:b w:val="0"/>
                <w:i w:val="0"/>
                <w:color w:val="000000"/>
                <w:sz w:val="18"/>
              </w:rPr>
              <w:t>t</w:t>
            </w:r>
            <w:r>
              <w:rPr>
                <w:rFonts w:ascii="仿宋_GB2312" w:hAnsi="仿宋_GB2312" w:eastAsia="仿宋_GB2312"/>
                <w:b w:val="0"/>
                <w:i w:val="0"/>
                <w:color w:val="000000"/>
                <w:sz w:val="18"/>
              </w:rPr>
              <w:t>）</w:t>
            </w:r>
          </w:p>
        </w:tc>
        <w:tc>
          <w:tcPr>
            <w:tcW w:type="dxa" w:w="3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仿宋_GB2312" w:hAnsi="仿宋_GB2312" w:eastAsia="仿宋_GB2312"/>
                <w:b w:val="0"/>
                <w:i w:val="0"/>
                <w:color w:val="000000"/>
                <w:sz w:val="18"/>
              </w:rPr>
              <w:t>扰动后土壤流失量（</w:t>
            </w:r>
            <w:r>
              <w:rPr>
                <w:rFonts w:ascii="TimesNewRomanPSMT" w:hAnsi="TimesNewRomanPSMT" w:eastAsia="TimesNewRomanPSMT"/>
                <w:b w:val="0"/>
                <w:i w:val="0"/>
                <w:color w:val="000000"/>
                <w:sz w:val="18"/>
              </w:rPr>
              <w:t>t</w:t>
            </w:r>
            <w:r>
              <w:rPr>
                <w:rFonts w:ascii="仿宋_GB2312" w:hAnsi="仿宋_GB2312" w:eastAsia="仿宋_GB2312"/>
                <w:b w:val="0"/>
                <w:i w:val="0"/>
                <w:color w:val="000000"/>
                <w:sz w:val="18"/>
              </w:rPr>
              <w:t>）</w:t>
            </w:r>
          </w:p>
        </w:tc>
      </w:tr>
      <w:tr>
        <w:trPr>
          <w:trHeight w:hRule="exact" w:val="340"/>
        </w:trPr>
        <w:tc>
          <w:tcPr>
            <w:tcW w:type="dxa" w:w="150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8" w:after="0"/>
              <w:ind w:left="0" w:right="0" w:firstLine="0"/>
              <w:jc w:val="center"/>
            </w:pPr>
            <w:r>
              <w:rPr>
                <w:rFonts w:ascii="仿宋_GB2312" w:hAnsi="仿宋_GB2312" w:eastAsia="仿宋_GB2312"/>
                <w:b w:val="0"/>
                <w:i w:val="0"/>
                <w:color w:val="000000"/>
                <w:sz w:val="18"/>
              </w:rPr>
              <w:t>道路工程区</w:t>
            </w:r>
          </w:p>
        </w:tc>
        <w:tc>
          <w:tcPr>
            <w:tcW w:type="dxa" w:w="15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老街</w:t>
            </w:r>
          </w:p>
        </w:tc>
        <w:tc>
          <w:tcPr>
            <w:tcW w:type="dxa" w:w="183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8" w:after="0"/>
              <w:ind w:left="0" w:right="0" w:firstLine="0"/>
              <w:jc w:val="center"/>
            </w:pPr>
            <w:r>
              <w:rPr>
                <w:rFonts w:ascii="仿宋_GB2312" w:hAnsi="仿宋_GB2312" w:eastAsia="仿宋_GB2312"/>
                <w:b w:val="0"/>
                <w:i w:val="0"/>
                <w:color w:val="000000"/>
                <w:sz w:val="18"/>
              </w:rPr>
              <w:t>地表一般扰动</w:t>
            </w:r>
          </w:p>
        </w:tc>
        <w:tc>
          <w:tcPr>
            <w:tcW w:type="dxa" w:w="2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0.56</w:t>
            </w:r>
          </w:p>
        </w:tc>
        <w:tc>
          <w:tcPr>
            <w:tcW w:type="dxa" w:w="3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2" w:after="0"/>
              <w:ind w:left="0" w:right="0" w:firstLine="0"/>
              <w:jc w:val="center"/>
            </w:pPr>
            <w:r>
              <w:rPr>
                <w:rFonts w:ascii="TimesNewRomanPSMT" w:hAnsi="TimesNewRomanPSMT" w:eastAsia="TimesNewRomanPSMT"/>
                <w:b w:val="0"/>
                <w:i w:val="0"/>
                <w:color w:val="000000"/>
                <w:sz w:val="18"/>
              </w:rPr>
              <w:t>37.02</w:t>
            </w:r>
          </w:p>
        </w:tc>
        <w:tc>
          <w:tcPr>
            <w:tcW w:type="dxa" w:w="3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2" w:after="0"/>
              <w:ind w:left="0" w:right="0" w:firstLine="0"/>
              <w:jc w:val="center"/>
            </w:pPr>
            <w:r>
              <w:rPr>
                <w:rFonts w:ascii="TimesNewRomanPSMT" w:hAnsi="TimesNewRomanPSMT" w:eastAsia="TimesNewRomanPSMT"/>
                <w:b w:val="0"/>
                <w:i w:val="0"/>
                <w:color w:val="000000"/>
                <w:sz w:val="18"/>
              </w:rPr>
              <w:t>20.73</w:t>
            </w:r>
          </w:p>
        </w:tc>
      </w:tr>
      <w:tr>
        <w:trPr>
          <w:trHeight w:hRule="exact" w:val="340"/>
        </w:trPr>
        <w:tc>
          <w:tcPr>
            <w:tcW w:type="dxa" w:w="2369"/>
            <w:vMerge/>
            <w:tcBorders>
              <w:start w:sz="3.8399999141693115" w:val="single" w:color="#000000"/>
              <w:top w:sz="3.8399999141693115" w:val="single" w:color="#000000"/>
              <w:end w:sz="3.8399999141693115" w:val="single" w:color="#000000"/>
              <w:bottom w:sz="3.8399999141693115" w:val="single" w:color="#000000"/>
            </w:tcBorders>
          </w:tcPr>
          <w:p/>
        </w:tc>
        <w:tc>
          <w:tcPr>
            <w:tcW w:type="dxa" w:w="15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四平街</w:t>
            </w:r>
          </w:p>
        </w:tc>
        <w:tc>
          <w:tcPr>
            <w:tcW w:type="dxa" w:w="2369"/>
            <w:vMerge/>
            <w:tcBorders>
              <w:start w:sz="3.8399999141693115" w:val="single" w:color="#000000"/>
              <w:top w:sz="3.8399999141693115" w:val="single" w:color="#000000"/>
              <w:end w:sz="3.8399999141693115" w:val="single" w:color="#000000"/>
              <w:bottom w:sz="3.8399999141693115" w:val="single" w:color="#000000"/>
            </w:tcBorders>
          </w:tcPr>
          <w:p/>
        </w:tc>
        <w:tc>
          <w:tcPr>
            <w:tcW w:type="dxa" w:w="2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0.31</w:t>
            </w:r>
          </w:p>
        </w:tc>
        <w:tc>
          <w:tcPr>
            <w:tcW w:type="dxa" w:w="3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1.10</w:t>
            </w:r>
          </w:p>
        </w:tc>
        <w:tc>
          <w:tcPr>
            <w:tcW w:type="dxa" w:w="3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0.34</w:t>
            </w:r>
          </w:p>
        </w:tc>
      </w:tr>
      <w:tr>
        <w:trPr>
          <w:trHeight w:hRule="exact" w:val="340"/>
        </w:trPr>
        <w:tc>
          <w:tcPr>
            <w:tcW w:type="dxa" w:w="3014"/>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合计</w:t>
            </w:r>
          </w:p>
        </w:tc>
        <w:tc>
          <w:tcPr>
            <w:tcW w:type="dxa" w:w="183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73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0.87</w:t>
            </w:r>
          </w:p>
        </w:tc>
        <w:tc>
          <w:tcPr>
            <w:tcW w:type="dxa" w:w="338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3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21.07</w:t>
            </w:r>
          </w:p>
        </w:tc>
      </w:tr>
    </w:tbl>
    <w:p>
      <w:pPr>
        <w:autoSpaceDN w:val="0"/>
        <w:autoSpaceDE w:val="0"/>
        <w:widowControl/>
        <w:spacing w:line="198" w:lineRule="exact" w:before="5604" w:after="0"/>
        <w:ind w:left="0" w:right="0" w:firstLine="0"/>
        <w:jc w:val="center"/>
      </w:pPr>
      <w:r>
        <w:rPr>
          <w:rFonts w:ascii="TimesNewRomanPSMT" w:hAnsi="TimesNewRomanPSMT" w:eastAsia="TimesNewRomanPSMT"/>
          <w:b w:val="0"/>
          <w:i w:val="0"/>
          <w:color w:val="000000"/>
          <w:sz w:val="18"/>
        </w:rPr>
        <w:t>26</w:t>
      </w:r>
    </w:p>
    <w:p>
      <w:pPr>
        <w:sectPr>
          <w:pgSz w:w="16838" w:h="11906"/>
          <w:pgMar w:top="548" w:right="1302" w:bottom="496" w:left="1322" w:header="720" w:footer="720" w:gutter="0"/>
          <w:cols w:space="720"/>
          <w:docGrid w:linePitch="360"/>
        </w:sectPr>
      </w:pPr>
    </w:p>
    <w:p>
      <w:pPr>
        <w:autoSpaceDN w:val="0"/>
        <w:autoSpaceDE w:val="0"/>
        <w:widowControl/>
        <w:spacing w:line="312" w:lineRule="exact" w:before="1052" w:after="0"/>
        <w:ind w:left="360" w:right="360" w:firstLine="0"/>
        <w:jc w:val="left"/>
      </w:pPr>
      <w:r>
        <w:rPr>
          <w:rFonts w:ascii="TimesNewRomanPS" w:hAnsi="TimesNewRomanPS" w:eastAsia="TimesNewRomanPS"/>
          <w:b/>
          <w:i w:val="0"/>
          <w:color w:val="000000"/>
          <w:sz w:val="28"/>
        </w:rPr>
        <w:t>4.4</w:t>
      </w:r>
      <w:r>
        <w:rPr>
          <w:rFonts w:ascii="宋体" w:hAnsi="宋体" w:eastAsia="宋体"/>
          <w:b w:val="0"/>
          <w:i w:val="0"/>
          <w:color w:val="000000"/>
          <w:sz w:val="28"/>
        </w:rPr>
        <w:t xml:space="preserve"> 水土流失危害</w:t>
      </w:r>
    </w:p>
    <w:p>
      <w:pPr>
        <w:autoSpaceDN w:val="0"/>
        <w:autoSpaceDE w:val="0"/>
        <w:widowControl/>
        <w:spacing w:line="266" w:lineRule="exact" w:before="258" w:after="0"/>
        <w:ind w:left="362" w:right="362" w:firstLine="0"/>
        <w:jc w:val="righ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、根据调查，项目施工过程中，基础开挖、回填会形成裸露面，雨水冲刷</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裸露开挖面会形成水土流失，但场地周围修建了围挡，水土流失控制在开挖回填</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范围以内，对外部环境基本不造成影响。</w:t>
      </w:r>
    </w:p>
    <w:p>
      <w:pPr>
        <w:autoSpaceDN w:val="0"/>
        <w:autoSpaceDE w:val="0"/>
        <w:widowControl/>
        <w:spacing w:line="266" w:lineRule="exact" w:before="220" w:after="0"/>
        <w:ind w:left="840" w:right="84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、土石方的运输过程中造成水土流失。</w:t>
      </w:r>
    </w:p>
    <w:p>
      <w:pPr>
        <w:autoSpaceDN w:val="0"/>
        <w:autoSpaceDE w:val="0"/>
        <w:widowControl/>
        <w:spacing w:line="266" w:lineRule="exact" w:before="202" w:after="0"/>
        <w:ind w:left="362" w:right="362" w:firstLine="0"/>
        <w:jc w:val="right"/>
      </w:pP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、在施工过程中，施工单位对部分裸露地表进行临时苫盖，有效减少了施</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工过程中造成的水土流失。</w:t>
      </w:r>
    </w:p>
    <w:p>
      <w:pPr>
        <w:autoSpaceDN w:val="0"/>
        <w:autoSpaceDE w:val="0"/>
        <w:widowControl/>
        <w:spacing w:line="266" w:lineRule="exact" w:before="220" w:after="0"/>
        <w:ind w:left="362" w:right="362" w:firstLine="0"/>
        <w:jc w:val="right"/>
      </w:pP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、根据调查，本项目于</w:t>
      </w:r>
      <w:r>
        <w:rPr>
          <w:rFonts w:ascii="TimesNewRomanPSMT" w:hAnsi="TimesNewRomanPSMT" w:eastAsia="TimesNewRomanPSMT"/>
          <w:b w:val="0"/>
          <w:i w:val="0"/>
          <w:color w:val="000000"/>
          <w:sz w:val="24"/>
        </w:rPr>
        <w:t xml:space="preserve"> 2022</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7</w:t>
      </w:r>
      <w:r>
        <w:rPr>
          <w:rFonts w:ascii="仿宋_GB2312" w:hAnsi="仿宋_GB2312" w:eastAsia="仿宋_GB2312"/>
          <w:b w:val="0"/>
          <w:i w:val="0"/>
          <w:color w:val="000000"/>
          <w:sz w:val="24"/>
        </w:rPr>
        <w:t xml:space="preserve"> 月开工，已于</w:t>
      </w:r>
      <w:r>
        <w:rPr>
          <w:rFonts w:ascii="TimesNewRomanPSMT" w:hAnsi="TimesNewRomanPSMT" w:eastAsia="TimesNewRomanPSMT"/>
          <w:b w:val="0"/>
          <w:i w:val="0"/>
          <w:color w:val="000000"/>
          <w:sz w:val="24"/>
        </w:rPr>
        <w:t xml:space="preserve"> 2024</w:t>
      </w:r>
      <w:r>
        <w:rPr>
          <w:rFonts w:ascii="仿宋_GB2312" w:hAnsi="仿宋_GB2312" w:eastAsia="仿宋_GB2312"/>
          <w:b w:val="0"/>
          <w:i w:val="0"/>
          <w:color w:val="000000"/>
          <w:sz w:val="24"/>
        </w:rPr>
        <w:t xml:space="preserve"> 年</w:t>
      </w:r>
      <w:r>
        <w:rPr>
          <w:rFonts w:ascii="TimesNewRomanPSMT" w:hAnsi="TimesNewRomanPSMT" w:eastAsia="TimesNewRomanPSMT"/>
          <w:b w:val="0"/>
          <w:i w:val="0"/>
          <w:color w:val="000000"/>
          <w:sz w:val="24"/>
        </w:rPr>
        <w:t xml:space="preserve"> 1</w:t>
      </w:r>
      <w:r>
        <w:rPr>
          <w:rFonts w:ascii="仿宋_GB2312" w:hAnsi="仿宋_GB2312" w:eastAsia="仿宋_GB2312"/>
          <w:b w:val="0"/>
          <w:i w:val="0"/>
          <w:color w:val="000000"/>
          <w:sz w:val="24"/>
        </w:rPr>
        <w:t xml:space="preserve"> 月竣工，本项目</w:t>
      </w:r>
    </w:p>
    <w:p>
      <w:pPr>
        <w:autoSpaceDN w:val="0"/>
        <w:autoSpaceDE w:val="0"/>
        <w:widowControl/>
        <w:spacing w:line="270" w:lineRule="exact" w:before="198" w:after="0"/>
        <w:ind w:left="0" w:right="0" w:firstLine="0"/>
        <w:jc w:val="center"/>
      </w:pPr>
      <w:r>
        <w:rPr>
          <w:rFonts w:ascii="仿宋_GB2312" w:hAnsi="仿宋_GB2312" w:eastAsia="仿宋_GB2312"/>
          <w:b w:val="0"/>
          <w:i w:val="0"/>
          <w:color w:val="000000"/>
          <w:sz w:val="24"/>
        </w:rPr>
        <w:t>已扰动地表面积</w:t>
      </w:r>
      <w:r>
        <w:rPr>
          <w:rFonts w:ascii="TimesNewRomanPSMT" w:hAnsi="TimesNewRomanPSMT" w:eastAsia="TimesNewRomanPSMT"/>
          <w:b w:val="0"/>
          <w:i w:val="0"/>
          <w:color w:val="000000"/>
          <w:sz w:val="24"/>
        </w:rPr>
        <w:t xml:space="preserve"> 0.87hm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。本项目的对地表的扰动属于临时的，后续对道路进行</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硬化，水土流失会控制在微度范围内。</w:t>
      </w:r>
    </w:p>
    <w:p>
      <w:pPr>
        <w:autoSpaceDN w:val="0"/>
        <w:autoSpaceDE w:val="0"/>
        <w:widowControl/>
        <w:spacing w:line="312" w:lineRule="exact" w:before="274" w:after="0"/>
        <w:ind w:left="360" w:right="360" w:firstLine="0"/>
        <w:jc w:val="left"/>
      </w:pPr>
      <w:r>
        <w:rPr>
          <w:rFonts w:ascii="TimesNewRomanPS" w:hAnsi="TimesNewRomanPS" w:eastAsia="TimesNewRomanPS"/>
          <w:b/>
          <w:i w:val="0"/>
          <w:color w:val="000000"/>
          <w:sz w:val="28"/>
        </w:rPr>
        <w:t>4.5</w:t>
      </w:r>
      <w:r>
        <w:rPr>
          <w:rFonts w:ascii="宋体" w:hAnsi="宋体" w:eastAsia="宋体"/>
          <w:b w:val="0"/>
          <w:i w:val="0"/>
          <w:color w:val="000000"/>
          <w:sz w:val="28"/>
        </w:rPr>
        <w:t xml:space="preserve"> 指导性意见</w:t>
      </w:r>
    </w:p>
    <w:p>
      <w:pPr>
        <w:autoSpaceDN w:val="0"/>
        <w:autoSpaceDE w:val="0"/>
        <w:widowControl/>
        <w:spacing w:line="240" w:lineRule="exact" w:before="266" w:after="0"/>
        <w:ind w:left="840" w:right="840" w:firstLine="0"/>
        <w:jc w:val="left"/>
      </w:pPr>
      <w:r>
        <w:rPr>
          <w:rFonts w:ascii="仿宋_GB2312" w:hAnsi="仿宋_GB2312" w:eastAsia="仿宋_GB2312"/>
          <w:b w:val="0"/>
          <w:i w:val="0"/>
          <w:color w:val="000000"/>
          <w:sz w:val="24"/>
        </w:rPr>
        <w:t>根据调查结果，本方案水土流失主要产生在施工期。</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根据回顾性调查及现场踏勘，已施工造成的水土流失情况变化情况，主体设</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计的水土流失防治的排水工程、防护工程在施工时已完工并具有良好的水土保持</w:t>
      </w:r>
    </w:p>
    <w:p>
      <w:pPr>
        <w:autoSpaceDN w:val="0"/>
        <w:autoSpaceDE w:val="0"/>
        <w:widowControl/>
        <w:spacing w:line="240" w:lineRule="exact" w:before="228" w:after="0"/>
        <w:ind w:left="266" w:right="266" w:firstLine="0"/>
        <w:jc w:val="right"/>
      </w:pPr>
      <w:r>
        <w:rPr>
          <w:rFonts w:ascii="仿宋_GB2312" w:hAnsi="仿宋_GB2312" w:eastAsia="仿宋_GB2312"/>
          <w:b w:val="0"/>
          <w:i w:val="0"/>
          <w:color w:val="000000"/>
          <w:sz w:val="24"/>
        </w:rPr>
        <w:t>效益，施工单位实施的水土保持措施在施工过程种发挥了良好的水土保持效益，</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施工完工后已拆除，无水土保持遗留问题，项目现状水土流失为微度，符合水土</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保持要求。</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本项目已完工，建设区的水土流失可基本控制在微度水平（土壤侵蚀模数</w:t>
      </w:r>
    </w:p>
    <w:p>
      <w:pPr>
        <w:autoSpaceDN w:val="0"/>
        <w:autoSpaceDE w:val="0"/>
        <w:widowControl/>
        <w:spacing w:line="266" w:lineRule="exact" w:before="220" w:after="0"/>
        <w:ind w:left="360" w:right="360" w:firstLine="0"/>
        <w:jc w:val="left"/>
      </w:pPr>
      <w:r>
        <w:rPr>
          <w:rFonts w:ascii="TimesNewRomanPSMT" w:hAnsi="TimesNewRomanPSMT" w:eastAsia="TimesNewRomanPSMT"/>
          <w:b w:val="0"/>
          <w:i w:val="0"/>
          <w:color w:val="000000"/>
          <w:sz w:val="24"/>
        </w:rPr>
        <w:t>≤300t/km²·a</w:t>
      </w:r>
      <w:r>
        <w:rPr>
          <w:rFonts w:ascii="仿宋_GB2312" w:hAnsi="仿宋_GB2312" w:eastAsia="仿宋_GB2312"/>
          <w:b w:val="0"/>
          <w:i w:val="0"/>
          <w:color w:val="000000"/>
          <w:sz w:val="24"/>
        </w:rPr>
        <w:t>）。</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方案建议后续运营期内加强对重点区域的水土流失动态监测，同时应完善水</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土保持设施维护制度，确保各类防治体系持续发挥效能。</w:t>
      </w:r>
    </w:p>
    <w:p>
      <w:pPr>
        <w:autoSpaceDN w:val="0"/>
        <w:autoSpaceDE w:val="0"/>
        <w:widowControl/>
        <w:spacing w:line="198" w:lineRule="exact" w:before="4184" w:after="0"/>
        <w:ind w:left="0" w:right="0" w:firstLine="0"/>
        <w:jc w:val="center"/>
      </w:pPr>
      <w:r>
        <w:rPr>
          <w:rFonts w:ascii="TimesNewRomanPSMT" w:hAnsi="TimesNewRomanPSMT" w:eastAsia="TimesNewRomanPSMT"/>
          <w:b w:val="0"/>
          <w:i w:val="0"/>
          <w:color w:val="000000"/>
          <w:sz w:val="18"/>
        </w:rPr>
        <w:t>27</w:t>
      </w:r>
    </w:p>
    <w:p>
      <w:pPr>
        <w:sectPr>
          <w:pgSz w:w="11906" w:h="16838"/>
          <w:pgMar w:top="548" w:right="1440" w:bottom="496" w:left="1440"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5</w:t>
      </w:r>
      <w:r>
        <w:rPr>
          <w:rFonts w:ascii="宋体" w:hAnsi="宋体" w:eastAsia="宋体"/>
          <w:b w:val="0"/>
          <w:i w:val="0"/>
          <w:color w:val="000000"/>
          <w:sz w:val="44"/>
        </w:rPr>
        <w:t xml:space="preserve"> 水土保持措施</w:t>
      </w:r>
    </w:p>
    <w:p>
      <w:pPr>
        <w:autoSpaceDN w:val="0"/>
        <w:autoSpaceDE w:val="0"/>
        <w:widowControl/>
        <w:spacing w:line="310" w:lineRule="exact" w:before="612" w:after="0"/>
        <w:ind w:left="360" w:right="360" w:firstLine="0"/>
        <w:jc w:val="left"/>
      </w:pPr>
      <w:r>
        <w:rPr>
          <w:rFonts w:ascii="TimesNewRomanPS" w:hAnsi="TimesNewRomanPS" w:eastAsia="TimesNewRomanPS"/>
          <w:b/>
          <w:i w:val="0"/>
          <w:color w:val="000000"/>
          <w:sz w:val="28"/>
        </w:rPr>
        <w:t>5.1</w:t>
      </w:r>
      <w:r>
        <w:rPr>
          <w:rFonts w:ascii="宋体" w:hAnsi="宋体" w:eastAsia="宋体"/>
          <w:b w:val="0"/>
          <w:i w:val="0"/>
          <w:color w:val="000000"/>
          <w:sz w:val="28"/>
        </w:rPr>
        <w:t xml:space="preserve"> 措施总体布局</w:t>
      </w:r>
    </w:p>
    <w:p>
      <w:pPr>
        <w:autoSpaceDN w:val="0"/>
        <w:autoSpaceDE w:val="0"/>
        <w:widowControl/>
        <w:spacing w:line="266" w:lineRule="exact" w:before="518" w:after="0"/>
        <w:ind w:left="360" w:right="360" w:firstLine="0"/>
        <w:jc w:val="left"/>
      </w:pPr>
      <w:r>
        <w:rPr>
          <w:rFonts w:ascii="TimesNewRomanPS" w:hAnsi="TimesNewRomanPS" w:eastAsia="TimesNewRomanPS"/>
          <w:b/>
          <w:i w:val="0"/>
          <w:color w:val="000000"/>
          <w:sz w:val="24"/>
        </w:rPr>
        <w:t>5.1.1</w:t>
      </w:r>
      <w:r>
        <w:rPr>
          <w:rFonts w:ascii="宋体" w:hAnsi="宋体" w:eastAsia="宋体"/>
          <w:b w:val="0"/>
          <w:i w:val="0"/>
          <w:color w:val="000000"/>
          <w:sz w:val="24"/>
        </w:rPr>
        <w:t xml:space="preserve"> 措施布设原则</w:t>
      </w:r>
    </w:p>
    <w:p>
      <w:pPr>
        <w:autoSpaceDN w:val="0"/>
        <w:autoSpaceDE w:val="0"/>
        <w:widowControl/>
        <w:spacing w:line="240" w:lineRule="exact" w:before="472" w:after="0"/>
        <w:ind w:left="366" w:right="366" w:firstLine="0"/>
        <w:jc w:val="right"/>
      </w:pPr>
      <w:r>
        <w:rPr>
          <w:rFonts w:ascii="仿宋_GB2312" w:hAnsi="仿宋_GB2312" w:eastAsia="仿宋_GB2312"/>
          <w:b w:val="0"/>
          <w:i w:val="0"/>
          <w:color w:val="000000"/>
          <w:sz w:val="24"/>
        </w:rPr>
        <w:t>为维护本工程建设及运行的安全，保护项目建设区生态环境，本工程水土</w:t>
      </w:r>
    </w:p>
    <w:p>
      <w:pPr>
        <w:autoSpaceDN w:val="0"/>
        <w:autoSpaceDE w:val="0"/>
        <w:widowControl/>
        <w:spacing w:line="264" w:lineRule="exact" w:before="218" w:after="0"/>
        <w:ind w:left="242" w:right="242" w:firstLine="0"/>
        <w:jc w:val="right"/>
      </w:pPr>
      <w:r>
        <w:rPr>
          <w:rFonts w:ascii="仿宋_GB2312" w:hAnsi="仿宋_GB2312" w:eastAsia="仿宋_GB2312"/>
          <w:b w:val="0"/>
          <w:i w:val="0"/>
          <w:color w:val="000000"/>
          <w:sz w:val="24"/>
        </w:rPr>
        <w:t>保持设计中必须坚持</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预防为主，保护优先、全面规划、综合治理、因地制宜、</w:t>
      </w:r>
    </w:p>
    <w:p>
      <w:pPr>
        <w:autoSpaceDN w:val="0"/>
        <w:autoSpaceDE w:val="0"/>
        <w:widowControl/>
        <w:spacing w:line="264" w:lineRule="exact" w:before="204" w:after="0"/>
        <w:ind w:left="242" w:right="242" w:firstLine="0"/>
        <w:jc w:val="right"/>
      </w:pPr>
      <w:r>
        <w:rPr>
          <w:rFonts w:ascii="仿宋_GB2312" w:hAnsi="仿宋_GB2312" w:eastAsia="仿宋_GB2312"/>
          <w:b w:val="0"/>
          <w:i w:val="0"/>
          <w:color w:val="000000"/>
          <w:sz w:val="24"/>
        </w:rPr>
        <w:t>突出重点、科学管理、注重效益</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的水土保持方针，遵循生态规律和经济规律，</w:t>
      </w:r>
    </w:p>
    <w:p>
      <w:pPr>
        <w:autoSpaceDN w:val="0"/>
        <w:autoSpaceDE w:val="0"/>
        <w:widowControl/>
        <w:spacing w:line="240" w:lineRule="exact" w:before="214" w:after="0"/>
        <w:ind w:left="242" w:right="242" w:firstLine="0"/>
        <w:jc w:val="right"/>
      </w:pPr>
      <w:r>
        <w:rPr>
          <w:rFonts w:ascii="仿宋_GB2312" w:hAnsi="仿宋_GB2312" w:eastAsia="仿宋_GB2312"/>
          <w:b w:val="0"/>
          <w:i w:val="0"/>
          <w:color w:val="000000"/>
          <w:sz w:val="24"/>
        </w:rPr>
        <w:t>结合主体工程的特点合理进行。据此，在水土保持措施设计中应遵守以下原则：</w:t>
      </w:r>
    </w:p>
    <w:p>
      <w:pPr>
        <w:autoSpaceDN w:val="0"/>
        <w:autoSpaceDE w:val="0"/>
        <w:widowControl/>
        <w:spacing w:line="264" w:lineRule="exact" w:before="218" w:after="0"/>
        <w:ind w:left="368" w:right="368"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）采取分区治理，工程措施与植物措施相结合，永久措施与临时措施</w:t>
      </w:r>
    </w:p>
    <w:p>
      <w:pPr>
        <w:autoSpaceDN w:val="0"/>
        <w:autoSpaceDE w:val="0"/>
        <w:widowControl/>
        <w:spacing w:line="240" w:lineRule="exact" w:before="214" w:after="0"/>
        <w:ind w:left="0" w:right="0" w:firstLine="0"/>
        <w:jc w:val="center"/>
      </w:pPr>
      <w:r>
        <w:rPr>
          <w:rFonts w:ascii="仿宋_GB2312" w:hAnsi="仿宋_GB2312" w:eastAsia="仿宋_GB2312"/>
          <w:b w:val="0"/>
          <w:i w:val="0"/>
          <w:color w:val="000000"/>
          <w:sz w:val="24"/>
        </w:rPr>
        <w:t>相结合的原则。建设过程中，应根据各分区的地形地貌、水土流失特点及施工</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布置，分别采取适当的防治措施。</w:t>
      </w:r>
    </w:p>
    <w:p>
      <w:pPr>
        <w:autoSpaceDN w:val="0"/>
        <w:autoSpaceDE w:val="0"/>
        <w:widowControl/>
        <w:spacing w:line="264" w:lineRule="exact" w:before="218" w:after="0"/>
        <w:ind w:left="368" w:right="368"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）注重防治措施的时效性的原则。注意各种防护措施在时间安排上的</w:t>
      </w:r>
    </w:p>
    <w:p>
      <w:pPr>
        <w:autoSpaceDN w:val="0"/>
        <w:autoSpaceDE w:val="0"/>
        <w:widowControl/>
        <w:spacing w:line="240" w:lineRule="exact" w:before="214" w:after="0"/>
        <w:ind w:left="0" w:right="0" w:firstLine="0"/>
        <w:jc w:val="center"/>
      </w:pPr>
      <w:r>
        <w:rPr>
          <w:rFonts w:ascii="仿宋_GB2312" w:hAnsi="仿宋_GB2312" w:eastAsia="仿宋_GB2312"/>
          <w:b w:val="0"/>
          <w:i w:val="0"/>
          <w:color w:val="000000"/>
          <w:sz w:val="24"/>
        </w:rPr>
        <w:t>合理性，使各种措施充分发挥其效能。场地平整、施工道路建设、施工场地平</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整等，应事先做好开挖扰动区的防护措施及基础挖方临时堆置区的防护工作，</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以有效防止施工过程中水土流失。</w:t>
      </w:r>
    </w:p>
    <w:p>
      <w:pPr>
        <w:autoSpaceDN w:val="0"/>
        <w:autoSpaceDE w:val="0"/>
        <w:widowControl/>
        <w:spacing w:line="264" w:lineRule="exact" w:before="218" w:after="0"/>
        <w:ind w:left="368" w:right="368"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）坚持不重不漏，系统全面的原则。将主体工程设计中措施作为本工</w:t>
      </w:r>
    </w:p>
    <w:p>
      <w:pPr>
        <w:autoSpaceDN w:val="0"/>
        <w:autoSpaceDE w:val="0"/>
        <w:widowControl/>
        <w:spacing w:line="240" w:lineRule="exact" w:before="214" w:after="0"/>
        <w:ind w:left="0" w:right="0" w:firstLine="0"/>
        <w:jc w:val="center"/>
      </w:pPr>
      <w:r>
        <w:rPr>
          <w:rFonts w:ascii="仿宋_GB2312" w:hAnsi="仿宋_GB2312" w:eastAsia="仿宋_GB2312"/>
          <w:b w:val="0"/>
          <w:i w:val="0"/>
          <w:color w:val="000000"/>
          <w:sz w:val="24"/>
        </w:rPr>
        <w:t>程水土保持措施的重要组成部分，同时补充完善各分区新增的水土保持措施设</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计，形成完整的水土流失防治措施体系。</w:t>
      </w:r>
    </w:p>
    <w:p>
      <w:pPr>
        <w:autoSpaceDN w:val="0"/>
        <w:autoSpaceDE w:val="0"/>
        <w:widowControl/>
        <w:spacing w:line="264" w:lineRule="exact" w:before="218" w:after="0"/>
        <w:ind w:left="368" w:right="368"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）经济、有效、实用的原则。对于重点水土流失区的防护措施应进行</w:t>
      </w:r>
    </w:p>
    <w:p>
      <w:pPr>
        <w:autoSpaceDN w:val="0"/>
        <w:autoSpaceDE w:val="0"/>
        <w:widowControl/>
        <w:spacing w:line="240" w:lineRule="exact" w:before="214" w:after="0"/>
        <w:ind w:left="0" w:right="0" w:firstLine="0"/>
        <w:jc w:val="center"/>
      </w:pPr>
      <w:r>
        <w:rPr>
          <w:rFonts w:ascii="仿宋_GB2312" w:hAnsi="仿宋_GB2312" w:eastAsia="仿宋_GB2312"/>
          <w:b w:val="0"/>
          <w:i w:val="0"/>
          <w:color w:val="000000"/>
          <w:sz w:val="24"/>
        </w:rPr>
        <w:t>多方案比选，确定投入、效果比最佳方案，节省工程投资，保证水保效果，同</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时具有可操作性。</w:t>
      </w:r>
    </w:p>
    <w:p>
      <w:pPr>
        <w:autoSpaceDN w:val="0"/>
        <w:autoSpaceDE w:val="0"/>
        <w:widowControl/>
        <w:spacing w:line="266" w:lineRule="exact" w:before="478" w:after="0"/>
        <w:ind w:left="360" w:right="360" w:firstLine="0"/>
        <w:jc w:val="left"/>
      </w:pPr>
      <w:r>
        <w:rPr>
          <w:rFonts w:ascii="TimesNewRomanPS" w:hAnsi="TimesNewRomanPS" w:eastAsia="TimesNewRomanPS"/>
          <w:b/>
          <w:i w:val="0"/>
          <w:color w:val="000000"/>
          <w:sz w:val="24"/>
        </w:rPr>
        <w:t>5.1.2</w:t>
      </w:r>
      <w:r>
        <w:rPr>
          <w:rFonts w:ascii="宋体" w:hAnsi="宋体" w:eastAsia="宋体"/>
          <w:b w:val="0"/>
          <w:i w:val="0"/>
          <w:color w:val="000000"/>
          <w:sz w:val="24"/>
        </w:rPr>
        <w:t xml:space="preserve"> 水土流失防治措施体系和总体布局</w:t>
      </w:r>
    </w:p>
    <w:p>
      <w:pPr>
        <w:autoSpaceDN w:val="0"/>
        <w:autoSpaceDE w:val="0"/>
        <w:widowControl/>
        <w:spacing w:line="240" w:lineRule="exact" w:before="470" w:after="0"/>
        <w:ind w:left="360" w:right="360" w:firstLine="0"/>
        <w:jc w:val="right"/>
      </w:pPr>
      <w:r>
        <w:rPr>
          <w:rFonts w:ascii="仿宋_GB2312" w:hAnsi="仿宋_GB2312" w:eastAsia="仿宋_GB2312"/>
          <w:b w:val="0"/>
          <w:i w:val="0"/>
          <w:color w:val="000000"/>
          <w:sz w:val="24"/>
        </w:rPr>
        <w:t>为达到有效防治水土流失的目的，根据工程总体布置、地形地貌、地质条件</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等环境状况和各项目建设分区的水土流失特点及状况，本工程的水土保持措施布</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局按照综合防治的原则进行规划，确定各区的防治重点和措施配置。水土保持防</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治措施由工程措施、植物措施和临时措施组成。本工程的水土流失防治体系总体</w:t>
      </w:r>
    </w:p>
    <w:p>
      <w:pPr>
        <w:autoSpaceDN w:val="0"/>
        <w:autoSpaceDE w:val="0"/>
        <w:widowControl/>
        <w:spacing w:line="198" w:lineRule="exact" w:before="478" w:after="0"/>
        <w:ind w:left="0" w:right="0" w:firstLine="0"/>
        <w:jc w:val="center"/>
      </w:pPr>
      <w:r>
        <w:rPr>
          <w:rFonts w:ascii="TimesNewRomanPSMT" w:hAnsi="TimesNewRomanPSMT" w:eastAsia="TimesNewRomanPSMT"/>
          <w:b w:val="0"/>
          <w:i w:val="0"/>
          <w:color w:val="000000"/>
          <w:sz w:val="18"/>
        </w:rPr>
        <w:t>28</w:t>
      </w:r>
    </w:p>
    <w:p>
      <w:pPr>
        <w:sectPr>
          <w:pgSz w:w="11906" w:h="16838"/>
          <w:pgMar w:top="548" w:right="1440" w:bottom="496" w:left="1440" w:header="720" w:footer="720" w:gutter="0"/>
          <w:cols w:space="720"/>
          <w:docGrid w:linePitch="360"/>
        </w:sectPr>
      </w:pPr>
    </w:p>
    <w:p>
      <w:pPr>
        <w:autoSpaceDN w:val="0"/>
        <w:autoSpaceDE w:val="0"/>
        <w:widowControl/>
        <w:spacing w:line="240" w:lineRule="exact" w:before="1006" w:after="0"/>
        <w:ind w:left="392" w:right="392" w:firstLine="0"/>
        <w:jc w:val="left"/>
      </w:pPr>
      <w:r>
        <w:rPr>
          <w:rFonts w:ascii="仿宋_GB2312" w:hAnsi="仿宋_GB2312" w:eastAsia="仿宋_GB2312"/>
          <w:b w:val="0"/>
          <w:i w:val="0"/>
          <w:color w:val="000000"/>
          <w:sz w:val="24"/>
        </w:rPr>
        <w:t>布局详见下。</w:t>
      </w:r>
    </w:p>
    <w:p>
      <w:pPr>
        <w:autoSpaceDN w:val="0"/>
        <w:autoSpaceDE w:val="0"/>
        <w:widowControl/>
        <w:spacing w:line="266" w:lineRule="exact" w:before="220" w:after="96"/>
        <w:ind w:left="2180" w:right="2180"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5.1-2</w:t>
      </w:r>
      <w:r>
        <w:rPr>
          <w:rFonts w:ascii="仿宋" w:hAnsi="仿宋" w:eastAsia="仿宋"/>
          <w:b w:val="0"/>
          <w:i w:val="0"/>
          <w:color w:val="000000"/>
          <w:sz w:val="24"/>
        </w:rPr>
        <w:t>项目水土流失防治措施体系表</w:t>
      </w:r>
    </w:p>
    <w:tbl>
      <w:tblPr>
        <w:tblW w:type="auto" w:w="0"/>
        <w:tblLayout w:type="fixed"/>
        <w:tblLook w:firstColumn="1" w:firstRow="1" w:lastColumn="0" w:lastRow="0" w:noHBand="0" w:noVBand="1" w:val="04A0"/>
        <w:tblInd w:w="7.9999999999998295" w:type="dxa"/>
      </w:tblPr>
      <w:tblGrid>
        <w:gridCol w:w="2277"/>
        <w:gridCol w:w="2277"/>
        <w:gridCol w:w="2277"/>
        <w:gridCol w:w="2277"/>
      </w:tblGrid>
      <w:tr>
        <w:trPr>
          <w:trHeight w:hRule="exact" w:val="340"/>
        </w:trPr>
        <w:tc>
          <w:tcPr>
            <w:tcW w:type="dxa" w:w="16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防治分区</w:t>
            </w:r>
          </w:p>
        </w:tc>
        <w:tc>
          <w:tcPr>
            <w:tcW w:type="dxa" w:w="1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措施类型</w:t>
            </w:r>
          </w:p>
        </w:tc>
        <w:tc>
          <w:tcPr>
            <w:tcW w:type="dxa" w:w="46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防治措施</w:t>
            </w:r>
          </w:p>
        </w:tc>
        <w:tc>
          <w:tcPr>
            <w:tcW w:type="dxa" w:w="15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备注</w:t>
            </w:r>
          </w:p>
        </w:tc>
      </w:tr>
      <w:tr>
        <w:trPr>
          <w:trHeight w:hRule="exact" w:val="340"/>
        </w:trPr>
        <w:tc>
          <w:tcPr>
            <w:tcW w:type="dxa" w:w="165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8" w:after="0"/>
              <w:ind w:left="104" w:right="104" w:firstLine="0"/>
              <w:jc w:val="left"/>
            </w:pPr>
            <w:r>
              <w:rPr>
                <w:rFonts w:ascii="仿宋_GB2312" w:hAnsi="仿宋_GB2312" w:eastAsia="仿宋_GB2312"/>
                <w:b w:val="0"/>
                <w:i w:val="0"/>
                <w:color w:val="000000"/>
                <w:sz w:val="18"/>
              </w:rPr>
              <w:t>道路工程区</w:t>
            </w:r>
          </w:p>
        </w:tc>
        <w:tc>
          <w:tcPr>
            <w:tcW w:type="dxa" w:w="1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工程措施</w:t>
            </w:r>
          </w:p>
        </w:tc>
        <w:tc>
          <w:tcPr>
            <w:tcW w:type="dxa" w:w="46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排水沟、排水管</w:t>
            </w:r>
          </w:p>
        </w:tc>
        <w:tc>
          <w:tcPr>
            <w:tcW w:type="dxa" w:w="15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已实施</w:t>
            </w:r>
          </w:p>
        </w:tc>
      </w:tr>
      <w:tr>
        <w:trPr>
          <w:trHeight w:hRule="exact" w:val="340"/>
        </w:trPr>
        <w:tc>
          <w:tcPr>
            <w:tcW w:type="dxa" w:w="2277"/>
            <w:vMerge/>
            <w:tcBorders>
              <w:start w:sz="3.8399999141693115" w:val="single" w:color="#000000"/>
              <w:top w:sz="3.8399999141693115" w:val="single" w:color="#000000"/>
              <w:end w:sz="3.8399999141693115" w:val="single" w:color="#000000"/>
              <w:bottom w:sz="3.8399999141693115" w:val="single" w:color="#000000"/>
            </w:tcBorders>
          </w:tcPr>
          <w:p/>
        </w:tc>
        <w:tc>
          <w:tcPr>
            <w:tcW w:type="dxa" w:w="1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临时措施</w:t>
            </w:r>
          </w:p>
        </w:tc>
        <w:tc>
          <w:tcPr>
            <w:tcW w:type="dxa" w:w="469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密目网</w:t>
            </w:r>
          </w:p>
        </w:tc>
        <w:tc>
          <w:tcPr>
            <w:tcW w:type="dxa" w:w="153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已实施</w:t>
            </w:r>
          </w:p>
        </w:tc>
      </w:tr>
    </w:tbl>
    <w:p>
      <w:pPr>
        <w:autoSpaceDN w:val="0"/>
        <w:autoSpaceDE w:val="0"/>
        <w:widowControl/>
        <w:spacing w:line="312" w:lineRule="exact" w:before="162" w:after="0"/>
        <w:ind w:left="392" w:right="392" w:firstLine="0"/>
        <w:jc w:val="left"/>
      </w:pPr>
      <w:r>
        <w:rPr>
          <w:rFonts w:ascii="TimesNewRomanPS" w:hAnsi="TimesNewRomanPS" w:eastAsia="TimesNewRomanPS"/>
          <w:b/>
          <w:i w:val="0"/>
          <w:color w:val="000000"/>
          <w:sz w:val="28"/>
        </w:rPr>
        <w:t>5.2</w:t>
      </w:r>
      <w:r>
        <w:rPr>
          <w:rFonts w:ascii="宋体" w:hAnsi="宋体" w:eastAsia="宋体"/>
          <w:b w:val="0"/>
          <w:i w:val="0"/>
          <w:color w:val="000000"/>
          <w:sz w:val="28"/>
        </w:rPr>
        <w:t xml:space="preserve"> 分区措施布设</w:t>
      </w:r>
    </w:p>
    <w:p>
      <w:pPr>
        <w:autoSpaceDN w:val="0"/>
        <w:autoSpaceDE w:val="0"/>
        <w:widowControl/>
        <w:spacing w:line="264" w:lineRule="exact" w:before="518" w:after="0"/>
        <w:ind w:left="392" w:right="392" w:firstLine="0"/>
        <w:jc w:val="left"/>
      </w:pPr>
      <w:r>
        <w:rPr>
          <w:rFonts w:ascii="TimesNewRomanPS" w:hAnsi="TimesNewRomanPS" w:eastAsia="TimesNewRomanPS"/>
          <w:b/>
          <w:i w:val="0"/>
          <w:color w:val="000000"/>
          <w:sz w:val="24"/>
        </w:rPr>
        <w:t>5.2.1</w:t>
      </w:r>
      <w:r>
        <w:rPr>
          <w:rFonts w:ascii="宋体" w:hAnsi="宋体" w:eastAsia="宋体"/>
          <w:b w:val="0"/>
          <w:i w:val="0"/>
          <w:color w:val="000000"/>
          <w:sz w:val="24"/>
        </w:rPr>
        <w:t xml:space="preserve"> 分区防治措施布设原则</w:t>
      </w:r>
    </w:p>
    <w:p>
      <w:pPr>
        <w:autoSpaceDN w:val="0"/>
        <w:autoSpaceDE w:val="0"/>
        <w:widowControl/>
        <w:spacing w:line="266" w:lineRule="exact" w:before="464" w:after="0"/>
        <w:ind w:left="412" w:right="412" w:firstLine="0"/>
        <w:jc w:val="right"/>
      </w:pPr>
      <w:r>
        <w:rPr>
          <w:rFonts w:ascii="仿宋_GB2312" w:hAnsi="仿宋_GB2312" w:eastAsia="仿宋_GB2312"/>
          <w:b w:val="0"/>
          <w:i w:val="0"/>
          <w:color w:val="000000"/>
          <w:sz w:val="24"/>
        </w:rPr>
        <w:t>排水工程：根据施工调查，工程设计排水管（沟）按</w:t>
      </w:r>
      <w:r>
        <w:rPr>
          <w:rFonts w:ascii="TimesNewRomanPSMT" w:hAnsi="TimesNewRomanPSMT" w:eastAsia="TimesNewRomanPSMT"/>
          <w:b w:val="0"/>
          <w:i w:val="0"/>
          <w:color w:val="000000"/>
          <w:sz w:val="24"/>
        </w:rPr>
        <w:t xml:space="preserve"> 2</w:t>
      </w:r>
      <w:r>
        <w:rPr>
          <w:rFonts w:ascii="仿宋_GB2312" w:hAnsi="仿宋_GB2312" w:eastAsia="仿宋_GB2312"/>
          <w:b w:val="0"/>
          <w:i w:val="0"/>
          <w:color w:val="000000"/>
          <w:sz w:val="24"/>
        </w:rPr>
        <w:t xml:space="preserve"> 级标准进行设计，采</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00"/>
          <w:sz w:val="24"/>
        </w:rPr>
        <w:t>用为</w:t>
      </w:r>
      <w:r>
        <w:rPr>
          <w:rFonts w:ascii="TimesNewRomanPSMT" w:hAnsi="TimesNewRomanPSMT" w:eastAsia="TimesNewRomanPSMT"/>
          <w:b w:val="0"/>
          <w:i w:val="0"/>
          <w:color w:val="000000"/>
          <w:sz w:val="24"/>
        </w:rPr>
        <w:t xml:space="preserve"> 5</w:t>
      </w:r>
      <w:r>
        <w:rPr>
          <w:rFonts w:ascii="仿宋_GB2312" w:hAnsi="仿宋_GB2312" w:eastAsia="仿宋_GB2312"/>
          <w:b w:val="0"/>
          <w:i w:val="0"/>
          <w:color w:val="000000"/>
          <w:sz w:val="24"/>
        </w:rPr>
        <w:t xml:space="preserve"> 年一遇</w:t>
      </w:r>
      <w:r>
        <w:rPr>
          <w:rFonts w:ascii="TimesNewRomanPSMT" w:hAnsi="TimesNewRomanPSMT" w:eastAsia="TimesNewRomanPSMT"/>
          <w:b w:val="0"/>
          <w:i w:val="0"/>
          <w:color w:val="000000"/>
          <w:sz w:val="24"/>
        </w:rPr>
        <w:t xml:space="preserve"> 10min</w:t>
      </w:r>
      <w:r>
        <w:rPr>
          <w:rFonts w:ascii="仿宋_GB2312" w:hAnsi="仿宋_GB2312" w:eastAsia="仿宋_GB2312"/>
          <w:b w:val="0"/>
          <w:i w:val="0"/>
          <w:color w:val="000000"/>
          <w:sz w:val="24"/>
        </w:rPr>
        <w:t xml:space="preserve"> 最大降雨量暴雨排水工程设计标准。</w:t>
      </w:r>
    </w:p>
    <w:p>
      <w:pPr>
        <w:autoSpaceDN w:val="0"/>
        <w:autoSpaceDE w:val="0"/>
        <w:widowControl/>
        <w:spacing w:line="266" w:lineRule="exact" w:before="202" w:after="0"/>
        <w:ind w:left="506" w:right="506" w:firstLine="0"/>
        <w:jc w:val="right"/>
      </w:pPr>
      <w:r>
        <w:rPr>
          <w:rFonts w:ascii="仿宋_GB2312" w:hAnsi="仿宋_GB2312" w:eastAsia="仿宋_GB2312"/>
          <w:b w:val="0"/>
          <w:i w:val="0"/>
          <w:color w:val="000000"/>
          <w:sz w:val="24"/>
        </w:rPr>
        <w:t>苫盖等措施：执行《生产建设项目水土保持技术标准》（</w:t>
      </w:r>
      <w:r>
        <w:rPr>
          <w:rFonts w:ascii="TimesNewRomanPSMT" w:hAnsi="TimesNewRomanPSMT" w:eastAsia="TimesNewRomanPSMT"/>
          <w:b w:val="0"/>
          <w:i w:val="0"/>
          <w:color w:val="000000"/>
          <w:sz w:val="24"/>
        </w:rPr>
        <w:t>GB50433-2018</w:t>
      </w:r>
      <w:r>
        <w:rPr>
          <w:rFonts w:ascii="仿宋_GB2312" w:hAnsi="仿宋_GB2312" w:eastAsia="仿宋_GB2312"/>
          <w:b w:val="0"/>
          <w:i w:val="0"/>
          <w:color w:val="000000"/>
          <w:sz w:val="24"/>
        </w:rPr>
        <w:t>）</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00"/>
          <w:sz w:val="24"/>
        </w:rPr>
        <w:t>中关于</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临时防护工程</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的规定。</w:t>
      </w:r>
    </w:p>
    <w:p>
      <w:pPr>
        <w:autoSpaceDN w:val="0"/>
        <w:autoSpaceDE w:val="0"/>
        <w:widowControl/>
        <w:spacing w:line="266" w:lineRule="exact" w:before="462" w:after="0"/>
        <w:ind w:left="392" w:right="392" w:firstLine="0"/>
        <w:jc w:val="left"/>
      </w:pPr>
      <w:r>
        <w:rPr>
          <w:rFonts w:ascii="TimesNewRomanPS" w:hAnsi="TimesNewRomanPS" w:eastAsia="TimesNewRomanPS"/>
          <w:b/>
          <w:i w:val="0"/>
          <w:color w:val="000000"/>
          <w:sz w:val="24"/>
        </w:rPr>
        <w:t>5.2.2</w:t>
      </w:r>
      <w:r>
        <w:rPr>
          <w:rFonts w:ascii="宋体" w:hAnsi="宋体" w:eastAsia="宋体"/>
          <w:b w:val="0"/>
          <w:i w:val="0"/>
          <w:color w:val="000000"/>
          <w:sz w:val="24"/>
        </w:rPr>
        <w:t xml:space="preserve"> 水土保持措施设计</w:t>
      </w:r>
    </w:p>
    <w:p>
      <w:pPr>
        <w:autoSpaceDN w:val="0"/>
        <w:autoSpaceDE w:val="0"/>
        <w:widowControl/>
        <w:spacing w:line="234" w:lineRule="exact" w:before="502" w:after="0"/>
        <w:ind w:left="392" w:right="392" w:firstLine="0"/>
        <w:jc w:val="left"/>
      </w:pPr>
      <w:r>
        <w:rPr>
          <w:rFonts w:ascii="Arial" w:hAnsi="Arial" w:eastAsia="Arial"/>
          <w:b/>
          <w:i w:val="0"/>
          <w:color w:val="000000"/>
          <w:sz w:val="21"/>
        </w:rPr>
        <w:t>5.2.2.1</w:t>
      </w:r>
      <w:r>
        <w:rPr>
          <w:rFonts w:ascii="黑体" w:hAnsi="黑体" w:eastAsia="黑体"/>
          <w:b w:val="0"/>
          <w:i w:val="0"/>
          <w:color w:val="000000"/>
          <w:sz w:val="21"/>
        </w:rPr>
        <w:t xml:space="preserve"> 各分区水土保持措施设计</w:t>
      </w:r>
    </w:p>
    <w:p>
      <w:pPr>
        <w:autoSpaceDN w:val="0"/>
        <w:autoSpaceDE w:val="0"/>
        <w:widowControl/>
        <w:spacing w:line="240" w:lineRule="exact" w:before="528" w:after="0"/>
        <w:ind w:left="872" w:right="872" w:firstLine="0"/>
        <w:jc w:val="left"/>
      </w:pPr>
      <w:r>
        <w:rPr>
          <w:rFonts w:ascii="仿宋_GB2312" w:hAnsi="仿宋_GB2312" w:eastAsia="仿宋_GB2312"/>
          <w:b w:val="0"/>
          <w:i w:val="0"/>
          <w:color w:val="000000"/>
          <w:sz w:val="24"/>
        </w:rPr>
        <w:t>本项目为已完工补报项目，建设过程中主要采取了临时遮盖措施。</w:t>
      </w:r>
    </w:p>
    <w:p>
      <w:pPr>
        <w:autoSpaceDN w:val="0"/>
        <w:autoSpaceDE w:val="0"/>
        <w:widowControl/>
        <w:spacing w:line="266" w:lineRule="exact" w:before="220" w:after="0"/>
        <w:ind w:left="872" w:right="872"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）道路工程区</w:t>
      </w:r>
    </w:p>
    <w:p>
      <w:pPr>
        <w:autoSpaceDN w:val="0"/>
        <w:autoSpaceDE w:val="0"/>
        <w:widowControl/>
        <w:spacing w:line="240" w:lineRule="exact" w:before="210" w:after="0"/>
        <w:ind w:left="872" w:right="872" w:firstLine="0"/>
        <w:jc w:val="left"/>
      </w:pPr>
      <w:r>
        <w:rPr>
          <w:rFonts w:ascii="仿宋_GB2312" w:hAnsi="仿宋_GB2312" w:eastAsia="仿宋_GB2312"/>
          <w:b w:val="0"/>
          <w:i w:val="0"/>
          <w:color w:val="000000"/>
          <w:sz w:val="24"/>
        </w:rPr>
        <w:t>——排水工程</w:t>
      </w:r>
    </w:p>
    <w:p>
      <w:pPr>
        <w:autoSpaceDN w:val="0"/>
        <w:autoSpaceDE w:val="0"/>
        <w:widowControl/>
        <w:spacing w:line="266" w:lineRule="exact" w:before="220" w:after="0"/>
        <w:ind w:left="872" w:right="872"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）排水沟</w:t>
      </w:r>
    </w:p>
    <w:p>
      <w:pPr>
        <w:autoSpaceDN w:val="0"/>
        <w:autoSpaceDE w:val="0"/>
        <w:widowControl/>
        <w:spacing w:line="240" w:lineRule="exact" w:before="210" w:after="0"/>
        <w:ind w:left="172" w:right="172" w:firstLine="0"/>
        <w:jc w:val="right"/>
      </w:pPr>
      <w:r>
        <w:rPr>
          <w:rFonts w:ascii="仿宋_GB2312" w:hAnsi="仿宋_GB2312" w:eastAsia="仿宋_GB2312"/>
          <w:b w:val="0"/>
          <w:i w:val="0"/>
          <w:color w:val="000000"/>
          <w:sz w:val="24"/>
        </w:rPr>
        <w:t>根据现场调查及查阅竣工资料，工程在四平街于老街交汇处修建盖板排水沟，</w:t>
      </w:r>
    </w:p>
    <w:p>
      <w:pPr>
        <w:autoSpaceDN w:val="0"/>
        <w:autoSpaceDE w:val="0"/>
        <w:widowControl/>
        <w:spacing w:line="266" w:lineRule="exact" w:before="220" w:after="0"/>
        <w:ind w:left="298" w:right="298" w:firstLine="0"/>
        <w:jc w:val="right"/>
      </w:pPr>
      <w:r>
        <w:rPr>
          <w:rFonts w:ascii="仿宋_GB2312" w:hAnsi="仿宋_GB2312" w:eastAsia="仿宋_GB2312"/>
          <w:b w:val="0"/>
          <w:i w:val="0"/>
          <w:color w:val="000000"/>
          <w:sz w:val="24"/>
        </w:rPr>
        <w:t>排水沟采用混凝土浇筑，为矩形结构，沟深</w:t>
      </w:r>
      <w:r>
        <w:rPr>
          <w:rFonts w:ascii="TimesNewRomanPSMT" w:hAnsi="TimesNewRomanPSMT" w:eastAsia="TimesNewRomanPSMT"/>
          <w:b w:val="0"/>
          <w:i w:val="0"/>
          <w:color w:val="000000"/>
          <w:sz w:val="24"/>
        </w:rPr>
        <w:t xml:space="preserve"> 0.38m</w:t>
      </w:r>
      <w:r>
        <w:rPr>
          <w:rFonts w:ascii="仿宋_GB2312" w:hAnsi="仿宋_GB2312" w:eastAsia="仿宋_GB2312"/>
          <w:b w:val="0"/>
          <w:i w:val="0"/>
          <w:color w:val="000000"/>
          <w:sz w:val="24"/>
        </w:rPr>
        <w:t>，宽</w:t>
      </w:r>
      <w:r>
        <w:rPr>
          <w:rFonts w:ascii="TimesNewRomanPSMT" w:hAnsi="TimesNewRomanPSMT" w:eastAsia="TimesNewRomanPSMT"/>
          <w:b w:val="0"/>
          <w:i w:val="0"/>
          <w:color w:val="000000"/>
          <w:sz w:val="24"/>
        </w:rPr>
        <w:t xml:space="preserve"> 0.4m</w:t>
      </w:r>
      <w:r>
        <w:rPr>
          <w:rFonts w:ascii="仿宋_GB2312" w:hAnsi="仿宋_GB2312" w:eastAsia="仿宋_GB2312"/>
          <w:b w:val="0"/>
          <w:i w:val="0"/>
          <w:color w:val="000000"/>
          <w:sz w:val="24"/>
        </w:rPr>
        <w:t>，排水沟共计</w:t>
      </w:r>
      <w:r>
        <w:rPr>
          <w:rFonts w:ascii="TimesNewRomanPSMT" w:hAnsi="TimesNewRomanPSMT" w:eastAsia="TimesNewRomanPSMT"/>
          <w:b w:val="0"/>
          <w:i w:val="0"/>
          <w:color w:val="000000"/>
          <w:sz w:val="24"/>
        </w:rPr>
        <w:t xml:space="preserve"> 15m</w:t>
      </w:r>
      <w:r>
        <w:rPr>
          <w:rFonts w:ascii="仿宋_GB2312" w:hAnsi="仿宋_GB2312" w:eastAsia="仿宋_GB2312"/>
          <w:b w:val="0"/>
          <w:i w:val="0"/>
          <w:color w:val="000000"/>
          <w:sz w:val="24"/>
        </w:rPr>
        <w:t>。</w:t>
      </w:r>
    </w:p>
    <w:p>
      <w:pPr>
        <w:autoSpaceDN w:val="0"/>
        <w:autoSpaceDE w:val="0"/>
        <w:widowControl/>
        <w:spacing w:line="266" w:lineRule="exact" w:before="202" w:after="0"/>
        <w:ind w:left="872" w:right="872"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）排水管</w:t>
      </w:r>
    </w:p>
    <w:p>
      <w:pPr>
        <w:autoSpaceDN w:val="0"/>
        <w:autoSpaceDE w:val="0"/>
        <w:widowControl/>
        <w:spacing w:line="266" w:lineRule="exact" w:before="202" w:after="0"/>
        <w:ind w:left="412" w:right="412" w:firstLine="0"/>
        <w:jc w:val="right"/>
      </w:pPr>
      <w:r>
        <w:rPr>
          <w:rFonts w:ascii="仿宋_GB2312" w:hAnsi="仿宋_GB2312" w:eastAsia="仿宋_GB2312"/>
          <w:b w:val="0"/>
          <w:i w:val="0"/>
          <w:color w:val="000000"/>
          <w:sz w:val="24"/>
        </w:rPr>
        <w:t>根据竣工结算资料，工程沿老街左侧修建排水管，管径为</w:t>
      </w:r>
      <w:r>
        <w:rPr>
          <w:rFonts w:ascii="TimesNewRomanPSMT" w:hAnsi="TimesNewRomanPSMT" w:eastAsia="TimesNewRomanPSMT"/>
          <w:b w:val="0"/>
          <w:i w:val="0"/>
          <w:color w:val="000000"/>
          <w:sz w:val="24"/>
        </w:rPr>
        <w:t xml:space="preserve"> dn200~300</w:t>
      </w:r>
      <w:r>
        <w:rPr>
          <w:rFonts w:ascii="仿宋_GB2312" w:hAnsi="仿宋_GB2312" w:eastAsia="仿宋_GB2312"/>
          <w:b w:val="0"/>
          <w:i w:val="0"/>
          <w:color w:val="000000"/>
          <w:sz w:val="24"/>
        </w:rPr>
        <w:t>，共修</w:t>
      </w:r>
    </w:p>
    <w:p>
      <w:pPr>
        <w:autoSpaceDN w:val="0"/>
        <w:autoSpaceDE w:val="0"/>
        <w:widowControl/>
        <w:spacing w:line="266" w:lineRule="exact" w:before="202" w:after="0"/>
        <w:ind w:left="392" w:right="392" w:firstLine="0"/>
        <w:jc w:val="left"/>
      </w:pPr>
      <w:r>
        <w:rPr>
          <w:rFonts w:ascii="仿宋_GB2312" w:hAnsi="仿宋_GB2312" w:eastAsia="仿宋_GB2312"/>
          <w:b w:val="0"/>
          <w:i w:val="0"/>
          <w:color w:val="000000"/>
          <w:sz w:val="24"/>
        </w:rPr>
        <w:t>建排水管排水管</w:t>
      </w:r>
      <w:r>
        <w:rPr>
          <w:rFonts w:ascii="TimesNewRomanPSMT" w:hAnsi="TimesNewRomanPSMT" w:eastAsia="TimesNewRomanPSMT"/>
          <w:b w:val="0"/>
          <w:i w:val="0"/>
          <w:color w:val="000000"/>
          <w:sz w:val="24"/>
        </w:rPr>
        <w:t xml:space="preserve"> 429.38m</w:t>
      </w:r>
      <w:r>
        <w:rPr>
          <w:rFonts w:ascii="仿宋_GB2312" w:hAnsi="仿宋_GB2312" w:eastAsia="仿宋_GB2312"/>
          <w:b w:val="0"/>
          <w:i w:val="0"/>
          <w:color w:val="000000"/>
          <w:sz w:val="24"/>
        </w:rPr>
        <w:t>。</w:t>
      </w:r>
    </w:p>
    <w:p>
      <w:pPr>
        <w:autoSpaceDN w:val="0"/>
        <w:autoSpaceDE w:val="0"/>
        <w:widowControl/>
        <w:spacing w:line="240" w:lineRule="exact" w:before="210" w:after="0"/>
        <w:ind w:left="872" w:right="872" w:firstLine="0"/>
        <w:jc w:val="left"/>
      </w:pPr>
      <w:r>
        <w:rPr>
          <w:rFonts w:ascii="仿宋_GB2312" w:hAnsi="仿宋_GB2312" w:eastAsia="仿宋_GB2312"/>
          <w:b w:val="0"/>
          <w:i w:val="0"/>
          <w:color w:val="000000"/>
          <w:sz w:val="24"/>
        </w:rPr>
        <w:t>——密目网遮盖</w:t>
      </w:r>
    </w:p>
    <w:p>
      <w:pPr>
        <w:autoSpaceDN w:val="0"/>
        <w:autoSpaceDE w:val="0"/>
        <w:widowControl/>
        <w:spacing w:line="240" w:lineRule="exact" w:before="228" w:after="0"/>
        <w:ind w:left="412" w:right="412" w:firstLine="0"/>
        <w:jc w:val="right"/>
      </w:pPr>
      <w:r>
        <w:rPr>
          <w:rFonts w:ascii="仿宋_GB2312" w:hAnsi="仿宋_GB2312" w:eastAsia="仿宋_GB2312"/>
          <w:b w:val="0"/>
          <w:i w:val="0"/>
          <w:color w:val="000000"/>
          <w:sz w:val="24"/>
        </w:rPr>
        <w:t>根据施工日志，道路工程区主要对现状道路路面进行硬化处理，施工期主要</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采取临时遮盖措施，施工单位采用密目网对部分裸露地表进行遮盖，遮盖面积</w:t>
      </w:r>
    </w:p>
    <w:p>
      <w:pPr>
        <w:autoSpaceDN w:val="0"/>
        <w:autoSpaceDE w:val="0"/>
        <w:widowControl/>
        <w:spacing w:line="274" w:lineRule="exact" w:before="212" w:after="0"/>
        <w:ind w:left="392" w:right="392" w:firstLine="0"/>
        <w:jc w:val="left"/>
      </w:pPr>
      <w:r>
        <w:rPr>
          <w:rFonts w:ascii="TimesNewRomanPSMT" w:hAnsi="TimesNewRomanPSMT" w:eastAsia="TimesNewRomanPSMT"/>
          <w:b w:val="0"/>
          <w:i w:val="0"/>
          <w:color w:val="000000"/>
          <w:sz w:val="24"/>
        </w:rPr>
        <w:t>2000m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198" w:lineRule="exact" w:before="990" w:after="0"/>
        <w:ind w:left="0" w:right="0" w:firstLine="0"/>
        <w:jc w:val="center"/>
      </w:pPr>
      <w:r>
        <w:rPr>
          <w:rFonts w:ascii="TimesNewRomanPSMT" w:hAnsi="TimesNewRomanPSMT" w:eastAsia="TimesNewRomanPSMT"/>
          <w:b w:val="0"/>
          <w:i w:val="0"/>
          <w:color w:val="000000"/>
          <w:sz w:val="18"/>
        </w:rPr>
        <w:t>29</w:t>
      </w:r>
    </w:p>
    <w:p>
      <w:pPr>
        <w:sectPr>
          <w:pgSz w:w="11906" w:h="16838"/>
          <w:pgMar w:top="548" w:right="1388" w:bottom="496" w:left="1408" w:header="720" w:footer="720" w:gutter="0"/>
          <w:cols w:space="720"/>
          <w:docGrid w:linePitch="360"/>
        </w:sectPr>
      </w:pPr>
    </w:p>
    <w:p>
      <w:pPr>
        <w:autoSpaceDN w:val="0"/>
        <w:autoSpaceDE w:val="0"/>
        <w:widowControl/>
        <w:spacing w:line="266" w:lineRule="exact" w:before="998" w:after="0"/>
        <w:ind w:left="360" w:right="360" w:firstLine="0"/>
        <w:jc w:val="left"/>
      </w:pPr>
      <w:r>
        <w:rPr>
          <w:rFonts w:ascii="TimesNewRomanPS" w:hAnsi="TimesNewRomanPS" w:eastAsia="TimesNewRomanPS"/>
          <w:b/>
          <w:i w:val="0"/>
          <w:color w:val="000000"/>
          <w:sz w:val="24"/>
        </w:rPr>
        <w:t>5.2.3</w:t>
      </w:r>
      <w:r>
        <w:rPr>
          <w:rFonts w:ascii="宋体" w:hAnsi="宋体" w:eastAsia="宋体"/>
          <w:b w:val="0"/>
          <w:i w:val="0"/>
          <w:color w:val="000000"/>
          <w:sz w:val="24"/>
        </w:rPr>
        <w:t xml:space="preserve"> 水土保持措施典型设计</w:t>
      </w:r>
    </w:p>
    <w:p>
      <w:pPr>
        <w:autoSpaceDN w:val="0"/>
        <w:autoSpaceDE w:val="0"/>
        <w:widowControl/>
        <w:spacing w:line="266" w:lineRule="exact" w:before="462" w:after="0"/>
        <w:ind w:left="360" w:right="360" w:firstLine="0"/>
        <w:jc w:val="right"/>
      </w:pPr>
      <w:r>
        <w:rPr>
          <w:rFonts w:ascii="仿宋" w:hAnsi="仿宋" w:eastAsia="仿宋"/>
          <w:b w:val="0"/>
          <w:i w:val="0"/>
          <w:color w:val="000000"/>
          <w:sz w:val="24"/>
        </w:rPr>
        <w:t>根据《生产建设项目水土保持技术标准》（</w:t>
      </w:r>
      <w:r>
        <w:rPr>
          <w:rFonts w:ascii="TimesNewRomanPSMT" w:hAnsi="TimesNewRomanPSMT" w:eastAsia="TimesNewRomanPSMT"/>
          <w:b w:val="0"/>
          <w:i w:val="0"/>
          <w:color w:val="000000"/>
          <w:sz w:val="24"/>
        </w:rPr>
        <w:t>GB50433-2018</w:t>
      </w:r>
      <w:r>
        <w:rPr>
          <w:rFonts w:ascii="仿宋" w:hAnsi="仿宋" w:eastAsia="仿宋"/>
          <w:b w:val="0"/>
          <w:i w:val="0"/>
          <w:color w:val="000000"/>
          <w:sz w:val="24"/>
        </w:rPr>
        <w:t>），已开工项目</w:t>
      </w:r>
    </w:p>
    <w:p>
      <w:pPr>
        <w:autoSpaceDN w:val="0"/>
        <w:autoSpaceDE w:val="0"/>
        <w:widowControl/>
        <w:spacing w:line="240" w:lineRule="exact" w:before="212" w:after="0"/>
        <w:ind w:left="0" w:right="0" w:firstLine="0"/>
        <w:jc w:val="center"/>
      </w:pPr>
      <w:r>
        <w:rPr>
          <w:rFonts w:ascii="仿宋" w:hAnsi="仿宋" w:eastAsia="仿宋"/>
          <w:b w:val="0"/>
          <w:i w:val="0"/>
          <w:color w:val="000000"/>
          <w:sz w:val="24"/>
        </w:rPr>
        <w:t>补报水土保持方案的，已实施的水土保持措施不做典型措施布设，因此本方案不</w:t>
      </w:r>
    </w:p>
    <w:p>
      <w:pPr>
        <w:autoSpaceDN w:val="0"/>
        <w:autoSpaceDE w:val="0"/>
        <w:widowControl/>
        <w:spacing w:line="240" w:lineRule="exact" w:before="228" w:after="0"/>
        <w:ind w:left="360" w:right="360" w:firstLine="0"/>
        <w:jc w:val="left"/>
      </w:pPr>
      <w:r>
        <w:rPr>
          <w:rFonts w:ascii="仿宋" w:hAnsi="仿宋" w:eastAsia="仿宋"/>
          <w:b w:val="0"/>
          <w:i w:val="0"/>
          <w:color w:val="000000"/>
          <w:sz w:val="24"/>
        </w:rPr>
        <w:t>在进行水土保持措施典型设计。</w:t>
      </w:r>
    </w:p>
    <w:p>
      <w:pPr>
        <w:autoSpaceDN w:val="0"/>
        <w:autoSpaceDE w:val="0"/>
        <w:widowControl/>
        <w:spacing w:line="264" w:lineRule="exact" w:before="480" w:after="0"/>
        <w:ind w:left="360" w:right="360" w:firstLine="0"/>
        <w:jc w:val="left"/>
      </w:pPr>
      <w:r>
        <w:rPr>
          <w:rFonts w:ascii="TimesNewRomanPS" w:hAnsi="TimesNewRomanPS" w:eastAsia="TimesNewRomanPS"/>
          <w:b/>
          <w:i w:val="0"/>
          <w:color w:val="000000"/>
          <w:sz w:val="24"/>
        </w:rPr>
        <w:t>5.2.4</w:t>
      </w:r>
      <w:r>
        <w:rPr>
          <w:rFonts w:ascii="宋体" w:hAnsi="宋体" w:eastAsia="宋体"/>
          <w:b w:val="0"/>
          <w:i w:val="0"/>
          <w:color w:val="000000"/>
          <w:sz w:val="24"/>
        </w:rPr>
        <w:t xml:space="preserve"> 防治措施工程量汇总</w:t>
      </w:r>
    </w:p>
    <w:p>
      <w:pPr>
        <w:autoSpaceDN w:val="0"/>
        <w:autoSpaceDE w:val="0"/>
        <w:widowControl/>
        <w:spacing w:line="240" w:lineRule="exact" w:before="470" w:after="0"/>
        <w:ind w:left="840" w:right="840" w:firstLine="0"/>
        <w:jc w:val="left"/>
      </w:pPr>
      <w:r>
        <w:rPr>
          <w:rFonts w:ascii="仿宋_GB2312" w:hAnsi="仿宋_GB2312" w:eastAsia="仿宋_GB2312"/>
          <w:b w:val="0"/>
          <w:i w:val="0"/>
          <w:color w:val="000000"/>
          <w:sz w:val="24"/>
        </w:rPr>
        <w:t>本工程水土保持措施主要工程量包括：</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工程措施：排水沟</w:t>
      </w:r>
      <w:r>
        <w:rPr>
          <w:rFonts w:ascii="TimesNewRomanPSMT" w:hAnsi="TimesNewRomanPSMT" w:eastAsia="TimesNewRomanPSMT"/>
          <w:b w:val="0"/>
          <w:i w:val="0"/>
          <w:color w:val="000000"/>
          <w:sz w:val="24"/>
        </w:rPr>
        <w:t xml:space="preserve"> 15m</w:t>
      </w:r>
      <w:r>
        <w:rPr>
          <w:rFonts w:ascii="仿宋_GB2312" w:hAnsi="仿宋_GB2312" w:eastAsia="仿宋_GB2312"/>
          <w:b w:val="0"/>
          <w:i w:val="0"/>
          <w:color w:val="000000"/>
          <w:sz w:val="24"/>
        </w:rPr>
        <w:t>，排水管</w:t>
      </w:r>
      <w:r>
        <w:rPr>
          <w:rFonts w:ascii="TimesNewRomanPSMT" w:hAnsi="TimesNewRomanPSMT" w:eastAsia="TimesNewRomanPSMT"/>
          <w:b w:val="0"/>
          <w:i w:val="0"/>
          <w:color w:val="000000"/>
          <w:sz w:val="24"/>
        </w:rPr>
        <w:t xml:space="preserve"> 429.38m</w:t>
      </w:r>
      <w:r>
        <w:rPr>
          <w:rFonts w:ascii="仿宋_GB2312" w:hAnsi="仿宋_GB2312" w:eastAsia="仿宋_GB2312"/>
          <w:b w:val="0"/>
          <w:i w:val="0"/>
          <w:color w:val="000000"/>
          <w:sz w:val="24"/>
        </w:rPr>
        <w:t>。</w:t>
      </w:r>
    </w:p>
    <w:p>
      <w:pPr>
        <w:autoSpaceDN w:val="0"/>
        <w:autoSpaceDE w:val="0"/>
        <w:widowControl/>
        <w:spacing w:line="270" w:lineRule="exact" w:before="198" w:after="0"/>
        <w:ind w:left="840" w:right="840" w:firstLine="0"/>
        <w:jc w:val="left"/>
      </w:pPr>
      <w:r>
        <w:rPr>
          <w:rFonts w:ascii="仿宋_GB2312" w:hAnsi="仿宋_GB2312" w:eastAsia="仿宋_GB2312"/>
          <w:b w:val="0"/>
          <w:i w:val="0"/>
          <w:color w:val="000000"/>
          <w:sz w:val="24"/>
        </w:rPr>
        <w:t>临时措施：密目网</w:t>
      </w:r>
      <w:r>
        <w:rPr>
          <w:rFonts w:ascii="TimesNewRomanPSMT" w:hAnsi="TimesNewRomanPSMT" w:eastAsia="TimesNewRomanPSMT"/>
          <w:b w:val="0"/>
          <w:i w:val="0"/>
          <w:color w:val="000000"/>
          <w:sz w:val="24"/>
        </w:rPr>
        <w:t xml:space="preserve"> 2000m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p>
    <w:p>
      <w:pPr>
        <w:autoSpaceDN w:val="0"/>
        <w:autoSpaceDE w:val="0"/>
        <w:widowControl/>
        <w:spacing w:line="312" w:lineRule="exact" w:before="724" w:after="0"/>
        <w:ind w:left="360" w:right="360" w:firstLine="0"/>
        <w:jc w:val="left"/>
      </w:pPr>
      <w:r>
        <w:rPr>
          <w:rFonts w:ascii="TimesNewRomanPS" w:hAnsi="TimesNewRomanPS" w:eastAsia="TimesNewRomanPS"/>
          <w:b/>
          <w:i w:val="0"/>
          <w:color w:val="000000"/>
          <w:sz w:val="28"/>
        </w:rPr>
        <w:t>5.3</w:t>
      </w:r>
      <w:r>
        <w:rPr>
          <w:rFonts w:ascii="宋体" w:hAnsi="宋体" w:eastAsia="宋体"/>
          <w:b w:val="0"/>
          <w:i w:val="0"/>
          <w:color w:val="000000"/>
          <w:sz w:val="28"/>
        </w:rPr>
        <w:t xml:space="preserve"> 施工要求</w:t>
      </w:r>
    </w:p>
    <w:p>
      <w:pPr>
        <w:autoSpaceDN w:val="0"/>
        <w:autoSpaceDE w:val="0"/>
        <w:widowControl/>
        <w:spacing w:line="266" w:lineRule="exact" w:before="258" w:after="0"/>
        <w:ind w:left="360" w:right="360" w:firstLine="0"/>
        <w:jc w:val="right"/>
      </w:pPr>
      <w:r>
        <w:rPr>
          <w:rFonts w:ascii="仿宋" w:hAnsi="仿宋" w:eastAsia="仿宋"/>
          <w:b w:val="0"/>
          <w:i w:val="0"/>
          <w:color w:val="000000"/>
          <w:sz w:val="24"/>
        </w:rPr>
        <w:t>根据《生产建设项目水土保持技术标准》（</w:t>
      </w:r>
      <w:r>
        <w:rPr>
          <w:rFonts w:ascii="TimesNewRomanPSMT" w:hAnsi="TimesNewRomanPSMT" w:eastAsia="TimesNewRomanPSMT"/>
          <w:b w:val="0"/>
          <w:i w:val="0"/>
          <w:color w:val="000000"/>
          <w:sz w:val="24"/>
        </w:rPr>
        <w:t>GB50433-2018</w:t>
      </w:r>
      <w:r>
        <w:rPr>
          <w:rFonts w:ascii="仿宋" w:hAnsi="仿宋" w:eastAsia="仿宋"/>
          <w:b w:val="0"/>
          <w:i w:val="0"/>
          <w:color w:val="000000"/>
          <w:sz w:val="24"/>
        </w:rPr>
        <w:t>），已开工项目</w:t>
      </w:r>
    </w:p>
    <w:p>
      <w:pPr>
        <w:autoSpaceDN w:val="0"/>
        <w:autoSpaceDE w:val="0"/>
        <w:widowControl/>
        <w:spacing w:line="240" w:lineRule="exact" w:before="210" w:after="0"/>
        <w:ind w:left="360" w:right="360" w:firstLine="0"/>
        <w:jc w:val="left"/>
      </w:pPr>
      <w:r>
        <w:rPr>
          <w:rFonts w:ascii="仿宋" w:hAnsi="仿宋" w:eastAsia="仿宋"/>
          <w:b w:val="0"/>
          <w:i w:val="0"/>
          <w:color w:val="000000"/>
          <w:sz w:val="24"/>
        </w:rPr>
        <w:t>补报水土保持方案的，已实施的水土保持措施不做施工要求。</w:t>
      </w:r>
    </w:p>
    <w:p>
      <w:pPr>
        <w:autoSpaceDN w:val="0"/>
        <w:autoSpaceDE w:val="0"/>
        <w:widowControl/>
        <w:spacing w:line="266" w:lineRule="exact" w:before="480" w:after="0"/>
        <w:ind w:left="360" w:right="360" w:firstLine="0"/>
        <w:jc w:val="left"/>
      </w:pPr>
      <w:r>
        <w:rPr>
          <w:rFonts w:ascii="TimesNewRomanPS" w:hAnsi="TimesNewRomanPS" w:eastAsia="TimesNewRomanPS"/>
          <w:b/>
          <w:i w:val="0"/>
          <w:color w:val="000000"/>
          <w:sz w:val="24"/>
        </w:rPr>
        <w:t>5.3.1</w:t>
      </w:r>
      <w:r>
        <w:rPr>
          <w:rFonts w:ascii="宋体" w:hAnsi="宋体" w:eastAsia="宋体"/>
          <w:b w:val="0"/>
          <w:i w:val="0"/>
          <w:color w:val="000000"/>
          <w:sz w:val="24"/>
        </w:rPr>
        <w:t xml:space="preserve"> 实施进度安排</w:t>
      </w:r>
    </w:p>
    <w:p>
      <w:pPr>
        <w:autoSpaceDN w:val="0"/>
        <w:autoSpaceDE w:val="0"/>
        <w:widowControl/>
        <w:spacing w:line="264" w:lineRule="exact" w:before="464" w:after="0"/>
        <w:ind w:left="240" w:right="240" w:firstLine="0"/>
        <w:jc w:val="right"/>
      </w:pPr>
      <w:r>
        <w:rPr>
          <w:rFonts w:ascii="仿宋" w:hAnsi="仿宋" w:eastAsia="仿宋"/>
          <w:b w:val="0"/>
          <w:i w:val="0"/>
          <w:color w:val="000000"/>
          <w:sz w:val="24"/>
        </w:rPr>
        <w:t>根据主体工程施工进度安排，工程建设期为</w:t>
      </w:r>
      <w:r>
        <w:rPr>
          <w:rFonts w:ascii="TimesNewRomanPSMT" w:hAnsi="TimesNewRomanPSMT" w:eastAsia="TimesNewRomanPSMT"/>
          <w:b w:val="0"/>
          <w:i w:val="0"/>
          <w:color w:val="000000"/>
          <w:sz w:val="24"/>
        </w:rPr>
        <w:t>4</w:t>
      </w:r>
      <w:r>
        <w:rPr>
          <w:rFonts w:ascii="仿宋" w:hAnsi="仿宋" w:eastAsia="仿宋"/>
          <w:b w:val="0"/>
          <w:i w:val="0"/>
          <w:color w:val="000000"/>
          <w:sz w:val="24"/>
        </w:rPr>
        <w:t>个月，已于</w:t>
      </w:r>
      <w:r>
        <w:rPr>
          <w:rFonts w:ascii="TimesNewRomanPSMT" w:hAnsi="TimesNewRomanPSMT" w:eastAsia="TimesNewRomanPSMT"/>
          <w:b w:val="0"/>
          <w:i w:val="0"/>
          <w:color w:val="000000"/>
          <w:sz w:val="24"/>
        </w:rPr>
        <w:t>2022</w:t>
      </w:r>
      <w:r>
        <w:rPr>
          <w:rFonts w:ascii="仿宋" w:hAnsi="仿宋" w:eastAsia="仿宋"/>
          <w:b w:val="0"/>
          <w:i w:val="0"/>
          <w:color w:val="000000"/>
          <w:sz w:val="24"/>
        </w:rPr>
        <w:t>年</w:t>
      </w:r>
      <w:r>
        <w:rPr>
          <w:rFonts w:ascii="TimesNewRomanPSMT" w:hAnsi="TimesNewRomanPSMT" w:eastAsia="TimesNewRomanPSMT"/>
          <w:b w:val="0"/>
          <w:i w:val="0"/>
          <w:color w:val="000000"/>
          <w:sz w:val="24"/>
        </w:rPr>
        <w:t>7</w:t>
      </w:r>
      <w:r>
        <w:rPr>
          <w:rFonts w:ascii="仿宋" w:hAnsi="仿宋" w:eastAsia="仿宋"/>
          <w:b w:val="0"/>
          <w:i w:val="0"/>
          <w:color w:val="000000"/>
          <w:sz w:val="24"/>
        </w:rPr>
        <w:t>月开始施工，</w:t>
      </w:r>
    </w:p>
    <w:p>
      <w:pPr>
        <w:autoSpaceDN w:val="0"/>
        <w:autoSpaceDE w:val="0"/>
        <w:widowControl/>
        <w:spacing w:line="264" w:lineRule="exact" w:before="204" w:after="0"/>
        <w:ind w:left="0" w:right="0" w:firstLine="0"/>
        <w:jc w:val="center"/>
      </w:pPr>
      <w:r>
        <w:rPr>
          <w:rFonts w:ascii="仿宋" w:hAnsi="仿宋" w:eastAsia="仿宋"/>
          <w:b w:val="0"/>
          <w:i w:val="0"/>
          <w:color w:val="000000"/>
          <w:sz w:val="24"/>
        </w:rPr>
        <w:t>于</w:t>
      </w:r>
      <w:r>
        <w:rPr>
          <w:rFonts w:ascii="TimesNewRomanPSMT" w:hAnsi="TimesNewRomanPSMT" w:eastAsia="TimesNewRomanPSMT"/>
          <w:b w:val="0"/>
          <w:i w:val="0"/>
          <w:color w:val="000000"/>
          <w:sz w:val="24"/>
        </w:rPr>
        <w:t>2024</w:t>
      </w:r>
      <w:r>
        <w:rPr>
          <w:rFonts w:ascii="仿宋" w:hAnsi="仿宋" w:eastAsia="仿宋"/>
          <w:b w:val="0"/>
          <w:i w:val="0"/>
          <w:color w:val="000000"/>
          <w:sz w:val="24"/>
        </w:rPr>
        <w:t>年</w:t>
      </w:r>
      <w:r>
        <w:rPr>
          <w:rFonts w:ascii="TimesNewRomanPSMT" w:hAnsi="TimesNewRomanPSMT" w:eastAsia="TimesNewRomanPSMT"/>
          <w:b w:val="0"/>
          <w:i w:val="0"/>
          <w:color w:val="000000"/>
          <w:sz w:val="24"/>
        </w:rPr>
        <w:t>1</w:t>
      </w:r>
      <w:r>
        <w:rPr>
          <w:rFonts w:ascii="仿宋" w:hAnsi="仿宋" w:eastAsia="仿宋"/>
          <w:b w:val="0"/>
          <w:i w:val="0"/>
          <w:color w:val="000000"/>
          <w:sz w:val="24"/>
        </w:rPr>
        <w:t>月完工。根据防治水土流失的实际需要，本工程水土保持措施施工进</w:t>
      </w:r>
    </w:p>
    <w:p>
      <w:pPr>
        <w:autoSpaceDN w:val="0"/>
        <w:autoSpaceDE w:val="0"/>
        <w:widowControl/>
        <w:spacing w:line="264" w:lineRule="exact" w:before="204" w:after="0"/>
        <w:ind w:left="360" w:right="360" w:firstLine="0"/>
        <w:jc w:val="left"/>
      </w:pPr>
      <w:r>
        <w:rPr>
          <w:rFonts w:ascii="仿宋" w:hAnsi="仿宋" w:eastAsia="仿宋"/>
          <w:b w:val="0"/>
          <w:i w:val="0"/>
          <w:color w:val="000000"/>
          <w:sz w:val="24"/>
        </w:rPr>
        <w:t>度见表</w:t>
      </w:r>
      <w:r>
        <w:rPr>
          <w:rFonts w:ascii="TimesNewRomanPSMT" w:hAnsi="TimesNewRomanPSMT" w:eastAsia="TimesNewRomanPSMT"/>
          <w:b w:val="0"/>
          <w:i w:val="0"/>
          <w:color w:val="000000"/>
          <w:sz w:val="24"/>
        </w:rPr>
        <w:t>5.3-1</w:t>
      </w:r>
      <w:r>
        <w:rPr>
          <w:rFonts w:ascii="仿宋" w:hAnsi="仿宋" w:eastAsia="仿宋"/>
          <w:b w:val="0"/>
          <w:i w:val="0"/>
          <w:color w:val="000000"/>
          <w:sz w:val="24"/>
        </w:rPr>
        <w:t>。</w:t>
      </w:r>
    </w:p>
    <w:p>
      <w:pPr>
        <w:autoSpaceDN w:val="0"/>
        <w:autoSpaceDE w:val="0"/>
        <w:widowControl/>
        <w:spacing w:line="264" w:lineRule="exact" w:before="204" w:after="96"/>
        <w:ind w:left="2278" w:right="2278"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5.3-1</w:t>
      </w:r>
      <w:r>
        <w:rPr>
          <w:rFonts w:ascii="仿宋" w:hAnsi="仿宋" w:eastAsia="仿宋"/>
          <w:b w:val="0"/>
          <w:i w:val="0"/>
          <w:color w:val="000000"/>
          <w:sz w:val="24"/>
        </w:rPr>
        <w:t xml:space="preserve"> 水土保持工程计划进度安排表</w:t>
      </w:r>
    </w:p>
    <w:tbl>
      <w:tblPr>
        <w:tblW w:type="auto" w:w="0"/>
        <w:tblLayout w:type="fixed"/>
        <w:tblLook w:firstColumn="1" w:firstRow="1" w:lastColumn="0" w:lastRow="0" w:noHBand="0" w:noVBand="1" w:val="04A0"/>
        <w:tblInd w:w="261.9999999999999" w:type="dxa"/>
      </w:tblPr>
      <w:tblGrid>
        <w:gridCol w:w="1289"/>
        <w:gridCol w:w="1289"/>
        <w:gridCol w:w="1289"/>
        <w:gridCol w:w="1289"/>
        <w:gridCol w:w="1289"/>
        <w:gridCol w:w="1289"/>
        <w:gridCol w:w="1289"/>
      </w:tblGrid>
      <w:tr>
        <w:trPr>
          <w:trHeight w:hRule="exact" w:val="330"/>
        </w:trPr>
        <w:tc>
          <w:tcPr>
            <w:tcW w:type="dxa" w:w="2600"/>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项目名称</w:t>
            </w:r>
          </w:p>
        </w:tc>
        <w:tc>
          <w:tcPr>
            <w:tcW w:type="dxa" w:w="12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2022</w:t>
            </w:r>
            <w:r>
              <w:rPr>
                <w:rFonts w:ascii="仿宋_GB2312" w:hAnsi="仿宋_GB2312" w:eastAsia="仿宋_GB2312"/>
                <w:b w:val="0"/>
                <w:i w:val="0"/>
                <w:color w:val="000000"/>
                <w:sz w:val="18"/>
              </w:rPr>
              <w:t>年</w:t>
            </w:r>
          </w:p>
        </w:tc>
        <w:tc>
          <w:tcPr>
            <w:tcW w:type="dxa" w:w="15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2022</w:t>
            </w:r>
            <w:r>
              <w:rPr>
                <w:rFonts w:ascii="仿宋_GB2312" w:hAnsi="仿宋_GB2312" w:eastAsia="仿宋_GB2312"/>
                <w:b w:val="0"/>
                <w:i w:val="0"/>
                <w:color w:val="000000"/>
                <w:sz w:val="18"/>
              </w:rPr>
              <w:t>年</w:t>
            </w:r>
            <w:r>
              <w:rPr>
                <w:rFonts w:ascii="TimesNewRomanPSMT" w:hAnsi="TimesNewRomanPSMT" w:eastAsia="TimesNewRomanPSMT"/>
                <w:b w:val="0"/>
                <w:i w:val="0"/>
                <w:color w:val="000000"/>
                <w:sz w:val="18"/>
              </w:rPr>
              <w:t>~2023</w:t>
            </w:r>
            <w:r>
              <w:rPr>
                <w:rFonts w:ascii="仿宋_GB2312" w:hAnsi="仿宋_GB2312" w:eastAsia="仿宋_GB2312"/>
                <w:b w:val="0"/>
                <w:i w:val="0"/>
                <w:color w:val="000000"/>
                <w:sz w:val="18"/>
              </w:rPr>
              <w:t>年</w:t>
            </w:r>
          </w:p>
        </w:tc>
        <w:tc>
          <w:tcPr>
            <w:tcW w:type="dxa" w:w="1996"/>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2023</w:t>
            </w:r>
            <w:r>
              <w:rPr>
                <w:rFonts w:ascii="仿宋_GB2312" w:hAnsi="仿宋_GB2312" w:eastAsia="仿宋_GB2312"/>
                <w:b w:val="0"/>
                <w:i w:val="0"/>
                <w:color w:val="000000"/>
                <w:sz w:val="18"/>
              </w:rPr>
              <w:t>年</w:t>
            </w:r>
          </w:p>
        </w:tc>
        <w:tc>
          <w:tcPr>
            <w:tcW w:type="dxa" w:w="11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2024</w:t>
            </w:r>
            <w:r>
              <w:rPr>
                <w:rFonts w:ascii="仿宋_GB2312" w:hAnsi="仿宋_GB2312" w:eastAsia="仿宋_GB2312"/>
                <w:b w:val="0"/>
                <w:i w:val="0"/>
                <w:color w:val="000000"/>
                <w:sz w:val="18"/>
              </w:rPr>
              <w:t>年</w:t>
            </w:r>
          </w:p>
        </w:tc>
      </w:tr>
      <w:tr>
        <w:trPr>
          <w:trHeight w:hRule="exact" w:val="322"/>
        </w:trPr>
        <w:tc>
          <w:tcPr>
            <w:tcW w:type="dxa" w:w="2578"/>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12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7</w:t>
            </w:r>
            <w:r>
              <w:rPr>
                <w:rFonts w:ascii="仿宋_GB2312" w:hAnsi="仿宋_GB2312" w:eastAsia="仿宋_GB2312"/>
                <w:b w:val="0"/>
                <w:i w:val="0"/>
                <w:color w:val="000000"/>
                <w:sz w:val="18"/>
              </w:rPr>
              <w:t>月</w:t>
            </w:r>
          </w:p>
        </w:tc>
        <w:tc>
          <w:tcPr>
            <w:tcW w:type="dxa" w:w="15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8~10</w:t>
            </w:r>
            <w:r>
              <w:rPr>
                <w:rFonts w:ascii="仿宋_GB2312" w:hAnsi="仿宋_GB2312" w:eastAsia="仿宋_GB2312"/>
                <w:b w:val="0"/>
                <w:i w:val="0"/>
                <w:color w:val="000000"/>
                <w:sz w:val="18"/>
              </w:rPr>
              <w:t>月</w:t>
            </w:r>
          </w:p>
        </w:tc>
        <w:tc>
          <w:tcPr>
            <w:tcW w:type="dxa" w:w="8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11</w:t>
            </w:r>
            <w:r>
              <w:rPr>
                <w:rFonts w:ascii="仿宋_GB2312" w:hAnsi="仿宋_GB2312" w:eastAsia="仿宋_GB2312"/>
                <w:b w:val="0"/>
                <w:i w:val="0"/>
                <w:color w:val="000000"/>
                <w:sz w:val="18"/>
              </w:rPr>
              <w:t>月</w:t>
            </w:r>
          </w:p>
        </w:tc>
        <w:tc>
          <w:tcPr>
            <w:tcW w:type="dxa" w:w="11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12</w:t>
            </w:r>
            <w:r>
              <w:rPr>
                <w:rFonts w:ascii="仿宋_GB2312" w:hAnsi="仿宋_GB2312" w:eastAsia="仿宋_GB2312"/>
                <w:b w:val="0"/>
                <w:i w:val="0"/>
                <w:color w:val="000000"/>
                <w:sz w:val="18"/>
              </w:rPr>
              <w:t>月</w:t>
            </w:r>
          </w:p>
        </w:tc>
        <w:tc>
          <w:tcPr>
            <w:tcW w:type="dxa" w:w="11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w:t>
            </w:r>
            <w:r>
              <w:rPr>
                <w:rFonts w:ascii="仿宋_GB2312" w:hAnsi="仿宋_GB2312" w:eastAsia="仿宋_GB2312"/>
                <w:b w:val="0"/>
                <w:i w:val="0"/>
                <w:color w:val="000000"/>
                <w:sz w:val="18"/>
              </w:rPr>
              <w:t>月</w:t>
            </w:r>
          </w:p>
        </w:tc>
      </w:tr>
      <w:tr>
        <w:trPr>
          <w:trHeight w:hRule="exact" w:val="346"/>
        </w:trPr>
        <w:tc>
          <w:tcPr>
            <w:tcW w:type="dxa" w:w="260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104" w:right="104" w:firstLine="0"/>
              <w:jc w:val="left"/>
            </w:pPr>
            <w:r>
              <w:rPr>
                <w:rFonts w:ascii="仿宋_GB2312" w:hAnsi="仿宋_GB2312" w:eastAsia="仿宋_GB2312"/>
                <w:b w:val="0"/>
                <w:i w:val="0"/>
                <w:color w:val="000000"/>
                <w:sz w:val="18"/>
              </w:rPr>
              <w:t>施工准备</w:t>
            </w:r>
          </w:p>
        </w:tc>
        <w:tc>
          <w:tcPr>
            <w:tcW w:type="dxa" w:w="12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10" w:after="0"/>
              <w:ind w:left="0" w:right="0" w:firstLine="0"/>
              <w:jc w:val="left"/>
            </w:pPr>
            <w:r>
              <w:drawing>
                <wp:inline xmlns:a="http://schemas.openxmlformats.org/drawingml/2006/main" xmlns:pic="http://schemas.openxmlformats.org/drawingml/2006/picture">
                  <wp:extent cx="213360" cy="94488"/>
                  <wp:docPr id="13" name="Picture 13"/>
                  <wp:cNvGraphicFramePr>
                    <a:graphicFrameLocks noChangeAspect="1"/>
                  </wp:cNvGraphicFramePr>
                  <a:graphic>
                    <a:graphicData uri="http://schemas.openxmlformats.org/drawingml/2006/picture">
                      <pic:pic>
                        <pic:nvPicPr>
                          <pic:cNvPr id="0" name="image.png"/>
                          <pic:cNvPicPr/>
                        </pic:nvPicPr>
                        <pic:blipFill>
                          <a:blip r:embed="rId21"/>
                          <a:stretch>
                            <a:fillRect/>
                          </a:stretch>
                        </pic:blipFill>
                        <pic:spPr>
                          <a:xfrm>
                            <a:off x="0" y="0"/>
                            <a:ext cx="213360" cy="94488"/>
                          </a:xfrm>
                          <a:prstGeom prst="rect"/>
                        </pic:spPr>
                      </pic:pic>
                    </a:graphicData>
                  </a:graphic>
                </wp:inline>
              </w:drawing>
            </w:r>
          </w:p>
        </w:tc>
        <w:tc>
          <w:tcPr>
            <w:tcW w:type="dxa" w:w="15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77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558" w:after="0"/>
              <w:ind w:left="0" w:right="0" w:firstLine="0"/>
              <w:jc w:val="center"/>
            </w:pPr>
            <w:r>
              <w:rPr>
                <w:rFonts w:ascii="仿宋_GB2312" w:hAnsi="仿宋_GB2312" w:eastAsia="仿宋_GB2312"/>
                <w:b w:val="0"/>
                <w:i w:val="0"/>
                <w:color w:val="000000"/>
                <w:sz w:val="18"/>
              </w:rPr>
              <w:t>道路工</w:t>
            </w:r>
          </w:p>
          <w:p>
            <w:pPr>
              <w:autoSpaceDN w:val="0"/>
              <w:autoSpaceDE w:val="0"/>
              <w:widowControl/>
              <w:spacing w:line="180" w:lineRule="exact" w:before="132" w:after="0"/>
              <w:ind w:left="104" w:right="104" w:firstLine="0"/>
              <w:jc w:val="left"/>
            </w:pPr>
            <w:r>
              <w:rPr>
                <w:rFonts w:ascii="仿宋_GB2312" w:hAnsi="仿宋_GB2312" w:eastAsia="仿宋_GB2312"/>
                <w:b w:val="0"/>
                <w:i w:val="0"/>
                <w:color w:val="000000"/>
                <w:sz w:val="18"/>
              </w:rPr>
              <w:t>程</w:t>
            </w:r>
          </w:p>
        </w:tc>
        <w:tc>
          <w:tcPr>
            <w:tcW w:type="dxa" w:w="18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2" w:right="102" w:firstLine="0"/>
              <w:jc w:val="left"/>
            </w:pPr>
            <w:r>
              <w:rPr>
                <w:rFonts w:ascii="仿宋_GB2312" w:hAnsi="仿宋_GB2312" w:eastAsia="仿宋_GB2312"/>
                <w:b w:val="0"/>
                <w:i w:val="0"/>
                <w:color w:val="000000"/>
                <w:sz w:val="18"/>
              </w:rPr>
              <w:t>老街道路工程</w:t>
            </w:r>
          </w:p>
        </w:tc>
        <w:tc>
          <w:tcPr>
            <w:tcW w:type="dxa" w:w="12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10" w:after="0"/>
              <w:ind w:left="0" w:right="0" w:firstLine="0"/>
              <w:jc w:val="right"/>
            </w:pPr>
            <w:r>
              <w:drawing>
                <wp:inline xmlns:a="http://schemas.openxmlformats.org/drawingml/2006/main" xmlns:pic="http://schemas.openxmlformats.org/drawingml/2006/picture">
                  <wp:extent cx="633730" cy="91845"/>
                  <wp:docPr id="14" name="Picture 14"/>
                  <wp:cNvGraphicFramePr>
                    <a:graphicFrameLocks noChangeAspect="1"/>
                  </wp:cNvGraphicFramePr>
                  <a:graphic>
                    <a:graphicData uri="http://schemas.openxmlformats.org/drawingml/2006/picture">
                      <pic:pic>
                        <pic:nvPicPr>
                          <pic:cNvPr id="0" name="image.png"/>
                          <pic:cNvPicPr/>
                        </pic:nvPicPr>
                        <pic:blipFill>
                          <a:blip r:embed="rId22"/>
                          <a:stretch>
                            <a:fillRect/>
                          </a:stretch>
                        </pic:blipFill>
                        <pic:spPr>
                          <a:xfrm>
                            <a:off x="0" y="0"/>
                            <a:ext cx="633730" cy="91845"/>
                          </a:xfrm>
                          <a:prstGeom prst="rect"/>
                        </pic:spPr>
                      </pic:pic>
                    </a:graphicData>
                  </a:graphic>
                </wp:inline>
              </w:drawing>
            </w:r>
          </w:p>
        </w:tc>
        <w:tc>
          <w:tcPr>
            <w:tcW w:type="dxa" w:w="15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34" w:after="0"/>
              <w:ind w:left="0" w:right="0" w:firstLine="0"/>
              <w:jc w:val="center"/>
            </w:pPr>
            <w:r>
              <w:drawing>
                <wp:inline xmlns:a="http://schemas.openxmlformats.org/drawingml/2006/main" xmlns:pic="http://schemas.openxmlformats.org/drawingml/2006/picture">
                  <wp:extent cx="579119" cy="94488"/>
                  <wp:docPr id="15" name="Picture 15"/>
                  <wp:cNvGraphicFramePr>
                    <a:graphicFrameLocks noChangeAspect="1"/>
                  </wp:cNvGraphicFramePr>
                  <a:graphic>
                    <a:graphicData uri="http://schemas.openxmlformats.org/drawingml/2006/picture">
                      <pic:pic>
                        <pic:nvPicPr>
                          <pic:cNvPr id="0" name="image.png"/>
                          <pic:cNvPicPr/>
                        </pic:nvPicPr>
                        <pic:blipFill>
                          <a:blip r:embed="rId23"/>
                          <a:stretch>
                            <a:fillRect/>
                          </a:stretch>
                        </pic:blipFill>
                        <pic:spPr>
                          <a:xfrm>
                            <a:off x="0" y="0"/>
                            <a:ext cx="579119" cy="94488"/>
                          </a:xfrm>
                          <a:prstGeom prst="rect"/>
                        </pic:spPr>
                      </pic:pic>
                    </a:graphicData>
                  </a:graphic>
                </wp:inline>
              </w:drawing>
            </w:r>
          </w:p>
        </w:tc>
        <w:tc>
          <w:tcPr>
            <w:tcW w:type="dxa" w:w="11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1289"/>
            <w:vMerge/>
            <w:tcBorders>
              <w:start w:sz="3.8399999141693115" w:val="single" w:color="#000000"/>
              <w:top w:sz="3.8399999141693115" w:val="single" w:color="#000000"/>
              <w:end w:sz="3.8399999141693115" w:val="single" w:color="#000000"/>
              <w:bottom w:sz="3.8399999141693115" w:val="single" w:color="#000000"/>
            </w:tcBorders>
          </w:tcPr>
          <w:p/>
        </w:tc>
        <w:tc>
          <w:tcPr>
            <w:tcW w:type="dxa" w:w="18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2" w:right="102" w:firstLine="0"/>
              <w:jc w:val="left"/>
            </w:pPr>
            <w:r>
              <w:rPr>
                <w:rFonts w:ascii="仿宋_GB2312" w:hAnsi="仿宋_GB2312" w:eastAsia="仿宋_GB2312"/>
                <w:b w:val="0"/>
                <w:i w:val="0"/>
                <w:color w:val="000000"/>
                <w:sz w:val="18"/>
              </w:rPr>
              <w:t>排水管</w:t>
            </w:r>
          </w:p>
        </w:tc>
        <w:tc>
          <w:tcPr>
            <w:tcW w:type="dxa" w:w="12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08" w:after="0"/>
              <w:ind w:left="0" w:right="0" w:firstLine="0"/>
              <w:jc w:val="right"/>
            </w:pPr>
            <w:r>
              <w:drawing>
                <wp:inline xmlns:a="http://schemas.openxmlformats.org/drawingml/2006/main" xmlns:pic="http://schemas.openxmlformats.org/drawingml/2006/picture">
                  <wp:extent cx="321309" cy="128524"/>
                  <wp:docPr id="16" name="Picture 16"/>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321309" cy="128524"/>
                          </a:xfrm>
                          <a:prstGeom prst="rect"/>
                        </pic:spPr>
                      </pic:pic>
                    </a:graphicData>
                  </a:graphic>
                </wp:inline>
              </w:drawing>
            </w:r>
          </w:p>
        </w:tc>
        <w:tc>
          <w:tcPr>
            <w:tcW w:type="dxa" w:w="15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1289"/>
            <w:vMerge/>
            <w:tcBorders>
              <w:start w:sz="3.8399999141693115" w:val="single" w:color="#000000"/>
              <w:top w:sz="3.8399999141693115" w:val="single" w:color="#000000"/>
              <w:end w:sz="3.8399999141693115" w:val="single" w:color="#000000"/>
              <w:bottom w:sz="3.8399999141693115" w:val="single" w:color="#000000"/>
            </w:tcBorders>
          </w:tcPr>
          <w:p/>
        </w:tc>
        <w:tc>
          <w:tcPr>
            <w:tcW w:type="dxa" w:w="18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102" w:right="102" w:firstLine="0"/>
              <w:jc w:val="left"/>
            </w:pPr>
            <w:r>
              <w:rPr>
                <w:rFonts w:ascii="仿宋_GB2312" w:hAnsi="仿宋_GB2312" w:eastAsia="仿宋_GB2312"/>
                <w:b w:val="0"/>
                <w:i w:val="0"/>
                <w:color w:val="000000"/>
                <w:sz w:val="18"/>
              </w:rPr>
              <w:t>密目网</w:t>
            </w:r>
          </w:p>
        </w:tc>
        <w:tc>
          <w:tcPr>
            <w:tcW w:type="dxa" w:w="12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154" w:after="0"/>
              <w:ind w:left="0" w:right="0" w:firstLine="0"/>
              <w:jc w:val="right"/>
            </w:pPr>
            <w:r>
              <w:drawing>
                <wp:inline xmlns:a="http://schemas.openxmlformats.org/drawingml/2006/main" xmlns:pic="http://schemas.openxmlformats.org/drawingml/2006/picture">
                  <wp:extent cx="321310" cy="128524"/>
                  <wp:docPr id="17" name="Picture 17"/>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321310" cy="128524"/>
                          </a:xfrm>
                          <a:prstGeom prst="rect"/>
                        </pic:spPr>
                      </pic:pic>
                    </a:graphicData>
                  </a:graphic>
                </wp:inline>
              </w:drawing>
            </w:r>
          </w:p>
        </w:tc>
        <w:tc>
          <w:tcPr>
            <w:tcW w:type="dxa" w:w="15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1289"/>
            <w:vMerge/>
            <w:tcBorders>
              <w:start w:sz="3.8399999141693115" w:val="single" w:color="#000000"/>
              <w:top w:sz="3.8399999141693115" w:val="single" w:color="#000000"/>
              <w:end w:sz="3.8399999141693115" w:val="single" w:color="#000000"/>
              <w:bottom w:sz="3.8399999141693115" w:val="single" w:color="#000000"/>
            </w:tcBorders>
          </w:tcPr>
          <w:p/>
        </w:tc>
        <w:tc>
          <w:tcPr>
            <w:tcW w:type="dxa" w:w="18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2" w:right="102" w:firstLine="0"/>
              <w:jc w:val="left"/>
            </w:pPr>
            <w:r>
              <w:rPr>
                <w:rFonts w:ascii="仿宋_GB2312" w:hAnsi="仿宋_GB2312" w:eastAsia="仿宋_GB2312"/>
                <w:b w:val="0"/>
                <w:i w:val="0"/>
                <w:color w:val="000000"/>
                <w:sz w:val="18"/>
              </w:rPr>
              <w:t>四平街道路工程</w:t>
            </w:r>
          </w:p>
        </w:tc>
        <w:tc>
          <w:tcPr>
            <w:tcW w:type="dxa" w:w="12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5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1289"/>
            <w:vMerge/>
            <w:tcBorders>
              <w:start w:sz="3.8399999141693115" w:val="single" w:color="#000000"/>
              <w:top w:sz="3.8399999141693115" w:val="single" w:color="#000000"/>
              <w:end w:sz="3.8399999141693115" w:val="single" w:color="#000000"/>
              <w:bottom w:sz="3.8399999141693115" w:val="single" w:color="#000000"/>
            </w:tcBorders>
          </w:tcPr>
          <w:p/>
        </w:tc>
        <w:tc>
          <w:tcPr>
            <w:tcW w:type="dxa" w:w="182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102" w:right="102" w:firstLine="0"/>
              <w:jc w:val="left"/>
            </w:pPr>
            <w:r>
              <w:rPr>
                <w:rFonts w:ascii="仿宋_GB2312" w:hAnsi="仿宋_GB2312" w:eastAsia="仿宋_GB2312"/>
                <w:b w:val="0"/>
                <w:i w:val="0"/>
                <w:color w:val="000000"/>
                <w:sz w:val="18"/>
              </w:rPr>
              <w:t>排水沟</w:t>
            </w:r>
          </w:p>
        </w:tc>
        <w:tc>
          <w:tcPr>
            <w:tcW w:type="dxa" w:w="122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5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8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7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40" w:lineRule="auto" w:before="66" w:after="0"/>
              <w:ind w:left="26" w:right="26" w:firstLine="0"/>
              <w:jc w:val="right"/>
            </w:pPr>
            <w:r>
              <w:drawing>
                <wp:inline xmlns:a="http://schemas.openxmlformats.org/drawingml/2006/main" xmlns:pic="http://schemas.openxmlformats.org/drawingml/2006/picture">
                  <wp:extent cx="321310" cy="128524"/>
                  <wp:docPr id="18" name="Picture 18"/>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321310" cy="128524"/>
                          </a:xfrm>
                          <a:prstGeom prst="rect"/>
                        </pic:spPr>
                      </pic:pic>
                    </a:graphicData>
                  </a:graphic>
                </wp:inline>
              </w:drawing>
            </w:r>
          </w:p>
        </w:tc>
        <w:tc>
          <w:tcPr>
            <w:tcW w:type="dxa" w:w="118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bl>
    <w:p>
      <w:pPr>
        <w:autoSpaceDN w:val="0"/>
        <w:autoSpaceDE w:val="0"/>
        <w:widowControl/>
        <w:spacing w:line="198" w:lineRule="exact" w:before="2182" w:after="0"/>
        <w:ind w:left="0" w:right="0" w:firstLine="0"/>
        <w:jc w:val="center"/>
      </w:pPr>
      <w:r>
        <w:rPr>
          <w:rFonts w:ascii="TimesNewRomanPSMT" w:hAnsi="TimesNewRomanPSMT" w:eastAsia="TimesNewRomanPSMT"/>
          <w:b w:val="0"/>
          <w:i w:val="0"/>
          <w:color w:val="000000"/>
          <w:sz w:val="18"/>
        </w:rPr>
        <w:t>30</w:t>
      </w:r>
    </w:p>
    <w:p>
      <w:pPr>
        <w:sectPr>
          <w:pgSz w:w="11906" w:h="16838"/>
          <w:pgMar w:top="548" w:right="1440" w:bottom="496" w:left="1440"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6</w:t>
      </w:r>
      <w:r>
        <w:rPr>
          <w:rFonts w:ascii="宋体" w:hAnsi="宋体" w:eastAsia="宋体"/>
          <w:b w:val="0"/>
          <w:i w:val="0"/>
          <w:color w:val="000000"/>
          <w:sz w:val="44"/>
        </w:rPr>
        <w:t xml:space="preserve"> 水土保持投资概算及效益分析</w:t>
      </w:r>
    </w:p>
    <w:p>
      <w:pPr>
        <w:autoSpaceDN w:val="0"/>
        <w:autoSpaceDE w:val="0"/>
        <w:widowControl/>
        <w:spacing w:line="310" w:lineRule="exact" w:before="612" w:after="0"/>
        <w:ind w:left="360" w:right="360" w:firstLine="0"/>
        <w:jc w:val="left"/>
      </w:pPr>
      <w:r>
        <w:rPr>
          <w:rFonts w:ascii="TimesNewRomanPS" w:hAnsi="TimesNewRomanPS" w:eastAsia="TimesNewRomanPS"/>
          <w:b/>
          <w:i w:val="0"/>
          <w:color w:val="000000"/>
          <w:sz w:val="28"/>
        </w:rPr>
        <w:t>6.1</w:t>
      </w:r>
      <w:r>
        <w:rPr>
          <w:rFonts w:ascii="宋体" w:hAnsi="宋体" w:eastAsia="宋体"/>
          <w:b w:val="0"/>
          <w:i w:val="0"/>
          <w:color w:val="000000"/>
          <w:sz w:val="28"/>
        </w:rPr>
        <w:t xml:space="preserve"> 投资概算</w:t>
      </w:r>
    </w:p>
    <w:p>
      <w:pPr>
        <w:autoSpaceDN w:val="0"/>
        <w:autoSpaceDE w:val="0"/>
        <w:widowControl/>
        <w:spacing w:line="266" w:lineRule="exact" w:before="518" w:after="0"/>
        <w:ind w:left="360" w:right="360" w:firstLine="0"/>
        <w:jc w:val="left"/>
      </w:pPr>
      <w:r>
        <w:rPr>
          <w:rFonts w:ascii="TimesNewRomanPS" w:hAnsi="TimesNewRomanPS" w:eastAsia="TimesNewRomanPS"/>
          <w:b/>
          <w:i w:val="0"/>
          <w:color w:val="000000"/>
          <w:sz w:val="24"/>
        </w:rPr>
        <w:t>6.1.1</w:t>
      </w:r>
      <w:r>
        <w:rPr>
          <w:rFonts w:ascii="宋体" w:hAnsi="宋体" w:eastAsia="宋体"/>
          <w:b w:val="0"/>
          <w:i w:val="0"/>
          <w:color w:val="000000"/>
          <w:sz w:val="24"/>
        </w:rPr>
        <w:t xml:space="preserve"> 编制原则及依据</w:t>
      </w:r>
    </w:p>
    <w:p>
      <w:pPr>
        <w:autoSpaceDN w:val="0"/>
        <w:autoSpaceDE w:val="0"/>
        <w:widowControl/>
        <w:spacing w:line="234" w:lineRule="exact" w:before="502" w:after="0"/>
        <w:ind w:left="360" w:right="360" w:firstLine="0"/>
        <w:jc w:val="left"/>
      </w:pPr>
      <w:r>
        <w:rPr>
          <w:rFonts w:ascii="Arial" w:hAnsi="Arial" w:eastAsia="Arial"/>
          <w:b/>
          <w:i w:val="0"/>
          <w:color w:val="000000"/>
          <w:sz w:val="21"/>
        </w:rPr>
        <w:t>6.1.1.1</w:t>
      </w:r>
      <w:r>
        <w:rPr>
          <w:rFonts w:ascii="黑体" w:hAnsi="黑体" w:eastAsia="黑体"/>
          <w:b w:val="0"/>
          <w:i w:val="0"/>
          <w:color w:val="000000"/>
          <w:sz w:val="21"/>
        </w:rPr>
        <w:t xml:space="preserve"> 编制原则</w:t>
      </w:r>
    </w:p>
    <w:p>
      <w:pPr>
        <w:autoSpaceDN w:val="0"/>
        <w:autoSpaceDE w:val="0"/>
        <w:widowControl/>
        <w:spacing w:line="266" w:lineRule="exact" w:before="520" w:after="0"/>
        <w:ind w:left="362" w:right="362"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）本方案设计的水土保持措施投资估（概）算编制依据、价格水平年及</w:t>
      </w:r>
    </w:p>
    <w:p>
      <w:pPr>
        <w:autoSpaceDN w:val="0"/>
        <w:autoSpaceDE w:val="0"/>
        <w:widowControl/>
        <w:spacing w:line="240" w:lineRule="exact" w:before="212" w:after="0"/>
        <w:ind w:left="360" w:right="360" w:firstLine="0"/>
        <w:jc w:val="left"/>
      </w:pPr>
      <w:r>
        <w:rPr>
          <w:rFonts w:ascii="仿宋_GB2312" w:hAnsi="仿宋_GB2312" w:eastAsia="仿宋_GB2312"/>
          <w:b w:val="0"/>
          <w:i w:val="0"/>
          <w:color w:val="000000"/>
          <w:sz w:val="24"/>
        </w:rPr>
        <w:t>工程单价中的相关费率等与主体工程保持一致；</w:t>
      </w:r>
    </w:p>
    <w:p>
      <w:pPr>
        <w:autoSpaceDN w:val="0"/>
        <w:autoSpaceDE w:val="0"/>
        <w:widowControl/>
        <w:spacing w:line="266" w:lineRule="exact" w:before="218"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）人工单价、施工水电单价等与主体工程一致；</w:t>
      </w:r>
    </w:p>
    <w:p>
      <w:pPr>
        <w:autoSpaceDN w:val="0"/>
        <w:autoSpaceDE w:val="0"/>
        <w:widowControl/>
        <w:spacing w:line="266" w:lineRule="exact" w:before="202"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）措施材料单价依据当地价格水平确定；</w:t>
      </w:r>
    </w:p>
    <w:p>
      <w:pPr>
        <w:autoSpaceDN w:val="0"/>
        <w:autoSpaceDE w:val="0"/>
        <w:widowControl/>
        <w:spacing w:line="266" w:lineRule="exact" w:before="202" w:after="0"/>
        <w:ind w:left="840" w:right="840" w:firstLine="0"/>
        <w:jc w:val="lef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）工程投资概算价格水平年为</w:t>
      </w:r>
      <w:r>
        <w:rPr>
          <w:rFonts w:ascii="TimesNewRomanPSMT" w:hAnsi="TimesNewRomanPSMT" w:eastAsia="TimesNewRomanPSMT"/>
          <w:b w:val="0"/>
          <w:i w:val="0"/>
          <w:color w:val="000000"/>
          <w:sz w:val="24"/>
        </w:rPr>
        <w:t>2025</w:t>
      </w:r>
      <w:r>
        <w:rPr>
          <w:rFonts w:ascii="仿宋_GB2312" w:hAnsi="仿宋_GB2312" w:eastAsia="仿宋_GB2312"/>
          <w:b w:val="0"/>
          <w:i w:val="0"/>
          <w:color w:val="000000"/>
          <w:sz w:val="24"/>
        </w:rPr>
        <w:t>年第</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季度。</w:t>
      </w:r>
    </w:p>
    <w:p>
      <w:pPr>
        <w:autoSpaceDN w:val="0"/>
        <w:autoSpaceDE w:val="0"/>
        <w:widowControl/>
        <w:spacing w:line="234" w:lineRule="exact" w:before="504" w:after="0"/>
        <w:ind w:left="360" w:right="360" w:firstLine="0"/>
        <w:jc w:val="left"/>
      </w:pPr>
      <w:r>
        <w:rPr>
          <w:rFonts w:ascii="Arial" w:hAnsi="Arial" w:eastAsia="Arial"/>
          <w:b/>
          <w:i w:val="0"/>
          <w:color w:val="000000"/>
          <w:sz w:val="21"/>
        </w:rPr>
        <w:t>6.1.1.2</w:t>
      </w:r>
      <w:r>
        <w:rPr>
          <w:rFonts w:ascii="黑体" w:hAnsi="黑体" w:eastAsia="黑体"/>
          <w:b w:val="0"/>
          <w:i w:val="0"/>
          <w:color w:val="000000"/>
          <w:sz w:val="21"/>
        </w:rPr>
        <w:t xml:space="preserve"> 编制依据</w:t>
      </w:r>
    </w:p>
    <w:p>
      <w:pPr>
        <w:autoSpaceDN w:val="0"/>
        <w:autoSpaceDE w:val="0"/>
        <w:widowControl/>
        <w:spacing w:line="264" w:lineRule="exact" w:before="518" w:after="0"/>
        <w:ind w:left="240" w:right="24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w:t>
      </w:r>
      <w:r>
        <w:rPr>
          <w:rFonts w:ascii="仿宋_GB2312" w:hAnsi="仿宋_GB2312" w:eastAsia="仿宋_GB2312"/>
          <w:b w:val="0"/>
          <w:i w:val="0"/>
          <w:color w:val="000000"/>
          <w:sz w:val="24"/>
        </w:rPr>
        <w:t>《水利工程设计概（估）算编制规定 水土保持工程》</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水利部 水总〔</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w:t>
      </w:r>
    </w:p>
    <w:p>
      <w:pPr>
        <w:autoSpaceDN w:val="0"/>
        <w:autoSpaceDE w:val="0"/>
        <w:widowControl/>
        <w:spacing w:line="264" w:lineRule="exact" w:before="204" w:after="0"/>
        <w:ind w:left="360" w:right="360" w:firstLine="0"/>
        <w:jc w:val="left"/>
      </w:pPr>
      <w:r>
        <w:rPr>
          <w:rFonts w:ascii="TimesNewRomanPSMT" w:hAnsi="TimesNewRomanPSMT" w:eastAsia="TimesNewRomanPSMT"/>
          <w:b w:val="0"/>
          <w:i w:val="0"/>
          <w:color w:val="000000"/>
          <w:sz w:val="24"/>
        </w:rPr>
        <w:t>323</w:t>
      </w:r>
      <w:r>
        <w:rPr>
          <w:rFonts w:ascii="仿宋_GB2312" w:hAnsi="仿宋_GB2312" w:eastAsia="仿宋_GB2312"/>
          <w:b w:val="0"/>
          <w:i w:val="0"/>
          <w:color w:val="000000"/>
          <w:sz w:val="24"/>
        </w:rPr>
        <w:t>号文件颁布</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4" w:lineRule="exact" w:before="204" w:after="0"/>
        <w:ind w:left="468" w:right="468"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）《水土保持工程概算定额》</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水利部 水总〔</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323</w:t>
      </w:r>
      <w:r>
        <w:rPr>
          <w:rFonts w:ascii="仿宋_GB2312" w:hAnsi="仿宋_GB2312" w:eastAsia="仿宋_GB2312"/>
          <w:b w:val="0"/>
          <w:i w:val="0"/>
          <w:color w:val="000000"/>
          <w:sz w:val="24"/>
        </w:rPr>
        <w:t>号文件颁布</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4" w:lineRule="exact" w:before="204"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）《水土保持工程施工机械台时费定额》</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水利部 水总〔</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323</w:t>
      </w:r>
      <w:r>
        <w:rPr>
          <w:rFonts w:ascii="仿宋_GB2312" w:hAnsi="仿宋_GB2312" w:eastAsia="仿宋_GB2312"/>
          <w:b w:val="0"/>
          <w:i w:val="0"/>
          <w:color w:val="000000"/>
          <w:sz w:val="24"/>
        </w:rPr>
        <w:t>号文</w:t>
      </w:r>
    </w:p>
    <w:p>
      <w:pPr>
        <w:autoSpaceDN w:val="0"/>
        <w:autoSpaceDE w:val="0"/>
        <w:widowControl/>
        <w:spacing w:line="264" w:lineRule="exact" w:before="204" w:after="0"/>
        <w:ind w:left="360" w:right="360" w:firstLine="0"/>
        <w:jc w:val="left"/>
      </w:pPr>
      <w:r>
        <w:rPr>
          <w:rFonts w:ascii="仿宋_GB2312" w:hAnsi="仿宋_GB2312" w:eastAsia="仿宋_GB2312"/>
          <w:b w:val="0"/>
          <w:i w:val="0"/>
          <w:color w:val="000000"/>
          <w:sz w:val="24"/>
        </w:rPr>
        <w:t>件颁布</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w:t>
      </w:r>
    </w:p>
    <w:p>
      <w:pPr>
        <w:autoSpaceDN w:val="0"/>
        <w:autoSpaceDE w:val="0"/>
        <w:widowControl/>
        <w:spacing w:line="264" w:lineRule="exact" w:before="204"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）《国家发展改革委关于进一步放开建设项目专业服务价格的通知》</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发</w:t>
      </w:r>
    </w:p>
    <w:p>
      <w:pPr>
        <w:autoSpaceDN w:val="0"/>
        <w:autoSpaceDE w:val="0"/>
        <w:widowControl/>
        <w:spacing w:line="264" w:lineRule="exact" w:before="204" w:after="0"/>
        <w:ind w:left="360" w:right="360" w:firstLine="0"/>
        <w:jc w:val="left"/>
      </w:pPr>
      <w:r>
        <w:rPr>
          <w:rFonts w:ascii="仿宋_GB2312" w:hAnsi="仿宋_GB2312" w:eastAsia="仿宋_GB2312"/>
          <w:b w:val="0"/>
          <w:i w:val="0"/>
          <w:color w:val="000000"/>
          <w:sz w:val="24"/>
        </w:rPr>
        <w:t>改价格〔</w:t>
      </w:r>
      <w:r>
        <w:rPr>
          <w:rFonts w:ascii="TimesNewRomanPSMT" w:hAnsi="TimesNewRomanPSMT" w:eastAsia="TimesNewRomanPSMT"/>
          <w:b w:val="0"/>
          <w:i w:val="0"/>
          <w:color w:val="000000"/>
          <w:sz w:val="24"/>
        </w:rPr>
        <w:t>2015</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299</w:t>
      </w:r>
      <w:r>
        <w:rPr>
          <w:rFonts w:ascii="仿宋_GB2312" w:hAnsi="仿宋_GB2312" w:eastAsia="仿宋_GB2312"/>
          <w:b w:val="0"/>
          <w:i w:val="0"/>
          <w:color w:val="000000"/>
          <w:sz w:val="24"/>
        </w:rPr>
        <w:t xml:space="preserve"> 号）；</w:t>
      </w:r>
    </w:p>
    <w:p>
      <w:pPr>
        <w:autoSpaceDN w:val="0"/>
        <w:autoSpaceDE w:val="0"/>
        <w:widowControl/>
        <w:spacing w:line="264" w:lineRule="exact" w:before="204"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）《建设工程监理与相关服务收费管理规定》（国家发改委 建设部 发</w:t>
      </w:r>
    </w:p>
    <w:p>
      <w:pPr>
        <w:autoSpaceDN w:val="0"/>
        <w:autoSpaceDE w:val="0"/>
        <w:widowControl/>
        <w:spacing w:line="264" w:lineRule="exact" w:before="204" w:after="0"/>
        <w:ind w:left="360" w:right="360" w:firstLine="0"/>
        <w:jc w:val="left"/>
      </w:pPr>
      <w:r>
        <w:rPr>
          <w:rFonts w:ascii="仿宋_GB2312" w:hAnsi="仿宋_GB2312" w:eastAsia="仿宋_GB2312"/>
          <w:b w:val="0"/>
          <w:i w:val="0"/>
          <w:color w:val="000000"/>
          <w:sz w:val="24"/>
        </w:rPr>
        <w:t>改价格〔</w:t>
      </w:r>
      <w:r>
        <w:rPr>
          <w:rFonts w:ascii="TimesNewRomanPSMT" w:hAnsi="TimesNewRomanPSMT" w:eastAsia="TimesNewRomanPSMT"/>
          <w:b w:val="0"/>
          <w:i w:val="0"/>
          <w:color w:val="000000"/>
          <w:sz w:val="24"/>
        </w:rPr>
        <w:t>2007</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670</w:t>
      </w:r>
      <w:r>
        <w:rPr>
          <w:rFonts w:ascii="仿宋_GB2312" w:hAnsi="仿宋_GB2312" w:eastAsia="仿宋_GB2312"/>
          <w:b w:val="0"/>
          <w:i w:val="0"/>
          <w:color w:val="000000"/>
          <w:sz w:val="24"/>
        </w:rPr>
        <w:t>号）；</w:t>
      </w:r>
    </w:p>
    <w:p>
      <w:pPr>
        <w:autoSpaceDN w:val="0"/>
        <w:autoSpaceDE w:val="0"/>
        <w:widowControl/>
        <w:spacing w:line="264" w:lineRule="exact" w:before="204" w:after="0"/>
        <w:ind w:left="360" w:right="360" w:firstLine="0"/>
        <w:jc w:val="right"/>
      </w:pP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w:t>
      </w:r>
      <w:r>
        <w:rPr>
          <w:rFonts w:ascii="仿宋_GB2312" w:hAnsi="仿宋_GB2312" w:eastAsia="仿宋_GB2312"/>
          <w:b w:val="0"/>
          <w:i w:val="0"/>
          <w:color w:val="000000"/>
          <w:sz w:val="24"/>
        </w:rPr>
        <w:t>）《四川省发展和改革委员会四川省财政厅关于制定水土保持补偿费收</w:t>
      </w:r>
    </w:p>
    <w:p>
      <w:pPr>
        <w:autoSpaceDN w:val="0"/>
        <w:autoSpaceDE w:val="0"/>
        <w:widowControl/>
        <w:spacing w:line="264" w:lineRule="exact" w:before="204" w:after="0"/>
        <w:ind w:left="360" w:right="360" w:firstLine="0"/>
        <w:jc w:val="left"/>
      </w:pPr>
      <w:r>
        <w:rPr>
          <w:rFonts w:ascii="仿宋_GB2312" w:hAnsi="仿宋_GB2312" w:eastAsia="仿宋_GB2312"/>
          <w:b w:val="0"/>
          <w:i w:val="0"/>
          <w:color w:val="000000"/>
          <w:sz w:val="24"/>
        </w:rPr>
        <w:t>费标准的通知》</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川发改价格〔</w:t>
      </w:r>
      <w:r>
        <w:rPr>
          <w:rFonts w:ascii="TimesNewRomanPSMT" w:hAnsi="TimesNewRomanPSMT" w:eastAsia="TimesNewRomanPSMT"/>
          <w:b w:val="0"/>
          <w:i w:val="0"/>
          <w:color w:val="000000"/>
          <w:sz w:val="24"/>
        </w:rPr>
        <w:t>2017</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347</w:t>
      </w:r>
      <w:r>
        <w:rPr>
          <w:rFonts w:ascii="仿宋_GB2312" w:hAnsi="仿宋_GB2312" w:eastAsia="仿宋_GB2312"/>
          <w:b w:val="0"/>
          <w:i w:val="0"/>
          <w:color w:val="000000"/>
          <w:sz w:val="24"/>
        </w:rPr>
        <w:t xml:space="preserve"> 号）。</w:t>
      </w:r>
    </w:p>
    <w:p>
      <w:pPr>
        <w:autoSpaceDN w:val="0"/>
        <w:autoSpaceDE w:val="0"/>
        <w:widowControl/>
        <w:spacing w:line="198" w:lineRule="exact" w:before="1942" w:after="0"/>
        <w:ind w:left="0" w:right="0" w:firstLine="0"/>
        <w:jc w:val="center"/>
      </w:pPr>
      <w:r>
        <w:rPr>
          <w:rFonts w:ascii="TimesNewRomanPSMT" w:hAnsi="TimesNewRomanPSMT" w:eastAsia="TimesNewRomanPSMT"/>
          <w:b w:val="0"/>
          <w:i w:val="0"/>
          <w:color w:val="000000"/>
          <w:sz w:val="18"/>
        </w:rPr>
        <w:t>31</w:t>
      </w:r>
    </w:p>
    <w:p>
      <w:pPr>
        <w:sectPr>
          <w:pgSz w:w="11906" w:h="16838"/>
          <w:pgMar w:top="548" w:right="1440" w:bottom="496" w:left="1440" w:header="720" w:footer="720" w:gutter="0"/>
          <w:cols w:space="720"/>
          <w:docGrid w:linePitch="360"/>
        </w:sectPr>
      </w:pPr>
    </w:p>
    <w:p>
      <w:pPr>
        <w:autoSpaceDN w:val="0"/>
        <w:autoSpaceDE w:val="0"/>
        <w:widowControl/>
        <w:spacing w:line="266" w:lineRule="exact" w:before="998" w:after="0"/>
        <w:ind w:left="360" w:right="360" w:firstLine="0"/>
        <w:jc w:val="left"/>
      </w:pPr>
      <w:r>
        <w:rPr>
          <w:rFonts w:ascii="TimesNewRomanPS" w:hAnsi="TimesNewRomanPS" w:eastAsia="TimesNewRomanPS"/>
          <w:b/>
          <w:i w:val="0"/>
          <w:color w:val="000000"/>
          <w:sz w:val="24"/>
        </w:rPr>
        <w:t>6.1.2</w:t>
      </w:r>
      <w:r>
        <w:rPr>
          <w:rFonts w:ascii="宋体" w:hAnsi="宋体" w:eastAsia="宋体"/>
          <w:b w:val="0"/>
          <w:i w:val="0"/>
          <w:color w:val="000000"/>
          <w:sz w:val="24"/>
        </w:rPr>
        <w:t xml:space="preserve"> 编制说明及概算成果</w:t>
      </w:r>
    </w:p>
    <w:p>
      <w:pPr>
        <w:autoSpaceDN w:val="0"/>
        <w:autoSpaceDE w:val="0"/>
        <w:widowControl/>
        <w:spacing w:line="234" w:lineRule="exact" w:before="502" w:after="0"/>
        <w:ind w:left="360" w:right="360" w:firstLine="0"/>
        <w:jc w:val="left"/>
      </w:pPr>
      <w:r>
        <w:rPr>
          <w:rFonts w:ascii="Arial" w:hAnsi="Arial" w:eastAsia="Arial"/>
          <w:b/>
          <w:i w:val="0"/>
          <w:color w:val="000000"/>
          <w:sz w:val="21"/>
        </w:rPr>
        <w:t>6.1.2.1</w:t>
      </w:r>
      <w:r>
        <w:rPr>
          <w:rFonts w:ascii="黑体" w:hAnsi="黑体" w:eastAsia="黑体"/>
          <w:b w:val="0"/>
          <w:i w:val="0"/>
          <w:color w:val="000000"/>
          <w:sz w:val="21"/>
        </w:rPr>
        <w:t xml:space="preserve"> 基础单价及取费标准</w:t>
      </w:r>
    </w:p>
    <w:p>
      <w:pPr>
        <w:autoSpaceDN w:val="0"/>
        <w:autoSpaceDE w:val="0"/>
        <w:widowControl/>
        <w:spacing w:line="266" w:lineRule="exact" w:before="520" w:after="0"/>
        <w:ind w:left="840" w:right="840"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 xml:space="preserve"> 基础单价</w:t>
      </w:r>
    </w:p>
    <w:p>
      <w:pPr>
        <w:autoSpaceDN w:val="0"/>
        <w:autoSpaceDE w:val="0"/>
        <w:widowControl/>
        <w:spacing w:line="240" w:lineRule="exact" w:before="210" w:after="0"/>
        <w:ind w:left="840" w:right="840" w:firstLine="0"/>
        <w:jc w:val="left"/>
      </w:pPr>
      <w:r>
        <w:rPr>
          <w:rFonts w:ascii="宋体" w:hAnsi="宋体" w:eastAsia="宋体"/>
          <w:b w:val="0"/>
          <w:i w:val="0"/>
          <w:color w:val="000000"/>
          <w:sz w:val="24"/>
        </w:rPr>
        <w:t>①</w:t>
      </w:r>
      <w:r>
        <w:rPr>
          <w:rFonts w:ascii="仿宋_GB2312" w:hAnsi="仿宋_GB2312" w:eastAsia="仿宋_GB2312"/>
          <w:b w:val="0"/>
          <w:i w:val="0"/>
          <w:color w:val="000000"/>
          <w:sz w:val="24"/>
        </w:rPr>
        <w:t>人工预算单价</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本水保工程的单价采取主体工程中的人工单价，</w:t>
      </w:r>
      <w:r>
        <w:rPr>
          <w:rFonts w:ascii="TimesNewRomanPSMT" w:hAnsi="TimesNewRomanPSMT" w:eastAsia="TimesNewRomanPSMT"/>
          <w:b w:val="0"/>
          <w:i w:val="0"/>
          <w:color w:val="000000"/>
          <w:sz w:val="24"/>
        </w:rPr>
        <w:t>94.94</w:t>
      </w:r>
      <w:r>
        <w:rPr>
          <w:rFonts w:ascii="仿宋_GB2312" w:hAnsi="仿宋_GB2312" w:eastAsia="仿宋_GB2312"/>
          <w:b w:val="0"/>
          <w:i w:val="0"/>
          <w:color w:val="000000"/>
          <w:sz w:val="24"/>
        </w:rPr>
        <w:t>元</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工日。</w:t>
      </w:r>
    </w:p>
    <w:p>
      <w:pPr>
        <w:autoSpaceDN w:val="0"/>
        <w:autoSpaceDE w:val="0"/>
        <w:widowControl/>
        <w:spacing w:line="240" w:lineRule="exact" w:before="210" w:after="0"/>
        <w:ind w:left="840" w:right="840" w:firstLine="0"/>
        <w:jc w:val="left"/>
      </w:pPr>
      <w:r>
        <w:rPr>
          <w:rFonts w:ascii="宋体" w:hAnsi="宋体" w:eastAsia="宋体"/>
          <w:b w:val="0"/>
          <w:i w:val="0"/>
          <w:color w:val="000000"/>
          <w:sz w:val="24"/>
        </w:rPr>
        <w:t>②</w:t>
      </w:r>
      <w:r>
        <w:rPr>
          <w:rFonts w:ascii="仿宋_GB2312" w:hAnsi="仿宋_GB2312" w:eastAsia="仿宋_GB2312"/>
          <w:b w:val="0"/>
          <w:i w:val="0"/>
          <w:color w:val="000000"/>
          <w:sz w:val="24"/>
        </w:rPr>
        <w:t>主要材料预算价格</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主要材料价格，与主体工程一致。</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③</w:t>
      </w:r>
      <w:r>
        <w:rPr>
          <w:rFonts w:ascii="仿宋_GB2312" w:hAnsi="仿宋_GB2312" w:eastAsia="仿宋_GB2312"/>
          <w:b w:val="0"/>
          <w:i w:val="0"/>
          <w:color w:val="000000"/>
          <w:sz w:val="24"/>
        </w:rPr>
        <w:t>施工机械台时费</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主要施工机械台时费与主体工程保持一致，不足部分按照《水利工程施工机</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械台时费定额》编制。</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按调整后的施工机械台时费定额和不含增值税的基础价格计算。施工机械台</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时费定额的折旧费除以</w:t>
      </w:r>
      <w:r>
        <w:rPr>
          <w:rFonts w:ascii="TimesNewRomanPSMT" w:hAnsi="TimesNewRomanPSMT" w:eastAsia="TimesNewRomanPSMT"/>
          <w:b w:val="0"/>
          <w:i w:val="0"/>
          <w:color w:val="000000"/>
          <w:sz w:val="24"/>
        </w:rPr>
        <w:t>1.13</w:t>
      </w:r>
      <w:r>
        <w:rPr>
          <w:rFonts w:ascii="仿宋_GB2312" w:hAnsi="仿宋_GB2312" w:eastAsia="仿宋_GB2312"/>
          <w:b w:val="0"/>
          <w:i w:val="0"/>
          <w:color w:val="000000"/>
          <w:sz w:val="24"/>
        </w:rPr>
        <w:t>调整系数，修理及替换设备费除以</w:t>
      </w:r>
      <w:r>
        <w:rPr>
          <w:rFonts w:ascii="TimesNewRomanPSMT" w:hAnsi="TimesNewRomanPSMT" w:eastAsia="TimesNewRomanPSMT"/>
          <w:b w:val="0"/>
          <w:i w:val="0"/>
          <w:color w:val="000000"/>
          <w:sz w:val="24"/>
        </w:rPr>
        <w:t>1.09</w:t>
      </w:r>
      <w:r>
        <w:rPr>
          <w:rFonts w:ascii="仿宋_GB2312" w:hAnsi="仿宋_GB2312" w:eastAsia="仿宋_GB2312"/>
          <w:b w:val="0"/>
          <w:i w:val="0"/>
          <w:color w:val="000000"/>
          <w:sz w:val="24"/>
        </w:rPr>
        <w:t>调整系数，安</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装拆卸费不变。</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④</w:t>
      </w:r>
      <w:r>
        <w:rPr>
          <w:rFonts w:ascii="仿宋_GB2312" w:hAnsi="仿宋_GB2312" w:eastAsia="仿宋_GB2312"/>
          <w:b w:val="0"/>
          <w:i w:val="0"/>
          <w:color w:val="000000"/>
          <w:sz w:val="24"/>
        </w:rPr>
        <w:t>施工用水用电价格</w:t>
      </w:r>
    </w:p>
    <w:p>
      <w:pPr>
        <w:autoSpaceDN w:val="0"/>
        <w:autoSpaceDE w:val="0"/>
        <w:widowControl/>
        <w:spacing w:line="240" w:lineRule="exact" w:before="228" w:after="0"/>
        <w:ind w:left="840" w:right="840" w:firstLine="0"/>
        <w:jc w:val="left"/>
      </w:pPr>
      <w:r>
        <w:rPr>
          <w:rFonts w:ascii="仿宋_GB2312" w:hAnsi="仿宋_GB2312" w:eastAsia="仿宋_GB2312"/>
          <w:b w:val="0"/>
          <w:i w:val="0"/>
          <w:color w:val="000000"/>
          <w:sz w:val="24"/>
        </w:rPr>
        <w:t>与主体工程一致。</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⑤</w:t>
      </w:r>
      <w:r>
        <w:rPr>
          <w:rFonts w:ascii="仿宋_GB2312" w:hAnsi="仿宋_GB2312" w:eastAsia="仿宋_GB2312"/>
          <w:b w:val="0"/>
          <w:i w:val="0"/>
          <w:color w:val="000000"/>
          <w:sz w:val="24"/>
        </w:rPr>
        <w:t xml:space="preserve"> 施工机械台时费</w:t>
      </w:r>
    </w:p>
    <w:p>
      <w:pPr>
        <w:autoSpaceDN w:val="0"/>
        <w:autoSpaceDE w:val="0"/>
        <w:widowControl/>
        <w:spacing w:line="266" w:lineRule="exact" w:before="220" w:after="0"/>
        <w:ind w:left="240" w:right="240" w:firstLine="0"/>
        <w:jc w:val="right"/>
      </w:pPr>
      <w:r>
        <w:rPr>
          <w:rFonts w:ascii="仿宋_GB2312" w:hAnsi="仿宋_GB2312" w:eastAsia="仿宋_GB2312"/>
          <w:b w:val="0"/>
          <w:i w:val="0"/>
          <w:color w:val="000000"/>
          <w:sz w:val="24"/>
        </w:rPr>
        <w:t>新增措施的机械台时费以《水利工程施工机械</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台时费定额》（水总〔</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w:t>
      </w:r>
    </w:p>
    <w:p>
      <w:pPr>
        <w:autoSpaceDN w:val="0"/>
        <w:autoSpaceDE w:val="0"/>
        <w:widowControl/>
        <w:spacing w:line="266" w:lineRule="exact" w:before="202" w:after="0"/>
        <w:ind w:left="360" w:right="360" w:firstLine="0"/>
        <w:jc w:val="left"/>
      </w:pPr>
      <w:r>
        <w:rPr>
          <w:rFonts w:ascii="TimesNewRomanPSMT" w:hAnsi="TimesNewRomanPSMT" w:eastAsia="TimesNewRomanPSMT"/>
          <w:b w:val="0"/>
          <w:i w:val="0"/>
          <w:color w:val="000000"/>
          <w:sz w:val="24"/>
        </w:rPr>
        <w:t>323</w:t>
      </w:r>
      <w:r>
        <w:rPr>
          <w:rFonts w:ascii="仿宋_GB2312" w:hAnsi="仿宋_GB2312" w:eastAsia="仿宋_GB2312"/>
          <w:b w:val="0"/>
          <w:i w:val="0"/>
          <w:color w:val="000000"/>
          <w:sz w:val="24"/>
        </w:rPr>
        <w:t>号文）为基准进行计算，本工程不涉及高海拔区域，无需调增。</w:t>
      </w:r>
    </w:p>
    <w:p>
      <w:pPr>
        <w:autoSpaceDN w:val="0"/>
        <w:autoSpaceDE w:val="0"/>
        <w:widowControl/>
        <w:spacing w:line="266" w:lineRule="exact" w:before="202" w:after="0"/>
        <w:ind w:left="840" w:right="84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 xml:space="preserve"> 取费标准</w:t>
      </w:r>
    </w:p>
    <w:p>
      <w:pPr>
        <w:autoSpaceDN w:val="0"/>
        <w:autoSpaceDE w:val="0"/>
        <w:widowControl/>
        <w:spacing w:line="240" w:lineRule="exact" w:before="210" w:after="0"/>
        <w:ind w:left="266" w:right="266" w:firstLine="0"/>
        <w:jc w:val="right"/>
      </w:pPr>
      <w:r>
        <w:rPr>
          <w:rFonts w:ascii="仿宋_GB2312" w:hAnsi="仿宋_GB2312" w:eastAsia="仿宋_GB2312"/>
          <w:b w:val="0"/>
          <w:i w:val="0"/>
          <w:color w:val="000000"/>
          <w:sz w:val="24"/>
        </w:rPr>
        <w:t>工程单价采用主体工程单价，估算定额、取费项目及费率与主体工程一致。</w:t>
      </w:r>
    </w:p>
    <w:p>
      <w:pPr>
        <w:autoSpaceDN w:val="0"/>
        <w:autoSpaceDE w:val="0"/>
        <w:widowControl/>
        <w:spacing w:line="266" w:lineRule="exact" w:before="220" w:after="0"/>
        <w:ind w:left="240" w:right="240" w:firstLine="0"/>
        <w:jc w:val="right"/>
      </w:pPr>
      <w:r>
        <w:rPr>
          <w:rFonts w:ascii="仿宋_GB2312" w:hAnsi="仿宋_GB2312" w:eastAsia="仿宋_GB2312"/>
          <w:b w:val="0"/>
          <w:i w:val="0"/>
          <w:color w:val="000000"/>
          <w:sz w:val="24"/>
        </w:rPr>
        <w:t>主体工程定额中没有的工程项目，按照水总〔</w:t>
      </w:r>
      <w:r>
        <w:rPr>
          <w:rFonts w:ascii="TimesNewRomanPSMT" w:hAnsi="TimesNewRomanPSMT" w:eastAsia="TimesNewRomanPSMT"/>
          <w:b w:val="0"/>
          <w:i w:val="0"/>
          <w:color w:val="000000"/>
          <w:sz w:val="24"/>
        </w:rPr>
        <w:t>2024</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323</w:t>
      </w:r>
      <w:r>
        <w:rPr>
          <w:rFonts w:ascii="仿宋_GB2312" w:hAnsi="仿宋_GB2312" w:eastAsia="仿宋_GB2312"/>
          <w:b w:val="0"/>
          <w:i w:val="0"/>
          <w:color w:val="000000"/>
          <w:sz w:val="24"/>
        </w:rPr>
        <w:t>号文《水利工程概（估）</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算编制规定</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水土保持工程》、《住房和城乡建设部办公厅关于重新调整建设工</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程计价依据增值税税率的通知》</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建办标函〔</w:t>
      </w:r>
      <w:r>
        <w:rPr>
          <w:rFonts w:ascii="TimesNewRomanPSMT" w:hAnsi="TimesNewRomanPSMT" w:eastAsia="TimesNewRomanPSMT"/>
          <w:b w:val="0"/>
          <w:i w:val="0"/>
          <w:color w:val="000000"/>
          <w:sz w:val="24"/>
        </w:rPr>
        <w:t>2019</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193</w:t>
      </w:r>
      <w:r>
        <w:rPr>
          <w:rFonts w:ascii="仿宋_GB2312" w:hAnsi="仿宋_GB2312" w:eastAsia="仿宋_GB2312"/>
          <w:b w:val="0"/>
          <w:i w:val="0"/>
          <w:color w:val="000000"/>
          <w:sz w:val="24"/>
        </w:rPr>
        <w:t>号文</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编制工程措施和植</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物措施单价由直接费、间接费、利润、材料补差和税金组成。</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直接费包括基本直接费和其他直接费。基本直接费指人工费、材料费和施工</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机械使用费三项。其他直接费指冬雨季施工增加费、夜间施工增加费、临时设施</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费和其他。</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间接费包括规费和企业管理费。规费指社会保险费和住房公积金。企业管理</w:t>
      </w:r>
    </w:p>
    <w:p>
      <w:pPr>
        <w:autoSpaceDN w:val="0"/>
        <w:autoSpaceDE w:val="0"/>
        <w:widowControl/>
        <w:spacing w:line="198" w:lineRule="exact" w:before="634" w:after="0"/>
        <w:ind w:left="0" w:right="0" w:firstLine="0"/>
        <w:jc w:val="center"/>
      </w:pPr>
      <w:r>
        <w:rPr>
          <w:rFonts w:ascii="TimesNewRomanPSMT" w:hAnsi="TimesNewRomanPSMT" w:eastAsia="TimesNewRomanPSMT"/>
          <w:b w:val="0"/>
          <w:i w:val="0"/>
          <w:color w:val="000000"/>
          <w:sz w:val="18"/>
        </w:rPr>
        <w:t>32</w:t>
      </w:r>
    </w:p>
    <w:p>
      <w:pPr>
        <w:sectPr>
          <w:pgSz w:w="11906" w:h="16838"/>
          <w:pgMar w:top="548" w:right="1440" w:bottom="496" w:left="1440" w:header="720" w:footer="720" w:gutter="0"/>
          <w:cols w:space="720"/>
          <w:docGrid w:linePitch="360"/>
        </w:sectPr>
      </w:pPr>
    </w:p>
    <w:p>
      <w:pPr>
        <w:autoSpaceDN w:val="0"/>
        <w:autoSpaceDE w:val="0"/>
        <w:widowControl/>
        <w:spacing w:line="240" w:lineRule="exact" w:before="1006" w:after="0"/>
        <w:ind w:left="240" w:right="240" w:firstLine="0"/>
        <w:jc w:val="right"/>
      </w:pPr>
      <w:r>
        <w:rPr>
          <w:rFonts w:ascii="仿宋_GB2312" w:hAnsi="仿宋_GB2312" w:eastAsia="仿宋_GB2312"/>
          <w:b w:val="0"/>
          <w:i w:val="0"/>
          <w:color w:val="000000"/>
          <w:sz w:val="24"/>
        </w:rPr>
        <w:t>费包括管理人员工资、差旅交通费、办公费、固定资产使用费、工具用具使用费、</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职工福利费、工会经费、职工教育经费、劳动保护费、保险费、财务费用、税金</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和其他。</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利润：按直接费与间接费之和的</w:t>
      </w:r>
      <w:r>
        <w:rPr>
          <w:rFonts w:ascii="TimesNewRomanPSMT" w:hAnsi="TimesNewRomanPSMT" w:eastAsia="TimesNewRomanPSMT"/>
          <w:b w:val="0"/>
          <w:i w:val="0"/>
          <w:color w:val="000000"/>
          <w:sz w:val="24"/>
        </w:rPr>
        <w:t>7%</w:t>
      </w:r>
      <w:r>
        <w:rPr>
          <w:rFonts w:ascii="仿宋_GB2312" w:hAnsi="仿宋_GB2312" w:eastAsia="仿宋_GB2312"/>
          <w:b w:val="0"/>
          <w:i w:val="0"/>
          <w:color w:val="000000"/>
          <w:sz w:val="24"/>
        </w:rPr>
        <w:t>计算。</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材料补差：按材料预算价格与材料计价之差乘以材料消耗量计算。</w:t>
      </w:r>
    </w:p>
    <w:p>
      <w:pPr>
        <w:autoSpaceDN w:val="0"/>
        <w:autoSpaceDE w:val="0"/>
        <w:widowControl/>
        <w:spacing w:line="266" w:lineRule="exact" w:before="220" w:after="0"/>
        <w:ind w:left="840" w:right="840" w:firstLine="0"/>
        <w:jc w:val="left"/>
      </w:pPr>
      <w:r>
        <w:rPr>
          <w:rFonts w:ascii="仿宋_GB2312" w:hAnsi="仿宋_GB2312" w:eastAsia="仿宋_GB2312"/>
          <w:b w:val="0"/>
          <w:i w:val="0"/>
          <w:color w:val="000000"/>
          <w:sz w:val="24"/>
        </w:rPr>
        <w:t>税金：按直接费、间接费、利润、材料补差之和的</w:t>
      </w:r>
      <w:r>
        <w:rPr>
          <w:rFonts w:ascii="TimesNewRomanPSMT" w:hAnsi="TimesNewRomanPSMT" w:eastAsia="TimesNewRomanPSMT"/>
          <w:b w:val="0"/>
          <w:i w:val="0"/>
          <w:color w:val="000000"/>
          <w:sz w:val="24"/>
        </w:rPr>
        <w:t>9%</w:t>
      </w:r>
      <w:r>
        <w:rPr>
          <w:rFonts w:ascii="仿宋_GB2312" w:hAnsi="仿宋_GB2312" w:eastAsia="仿宋_GB2312"/>
          <w:b w:val="0"/>
          <w:i w:val="0"/>
          <w:color w:val="000000"/>
          <w:sz w:val="24"/>
        </w:rPr>
        <w:t>计算。</w:t>
      </w:r>
    </w:p>
    <w:p>
      <w:pPr>
        <w:autoSpaceDN w:val="0"/>
        <w:autoSpaceDE w:val="0"/>
        <w:widowControl/>
        <w:spacing w:line="266" w:lineRule="exact" w:before="202" w:after="72"/>
        <w:ind w:left="840" w:right="840" w:firstLine="0"/>
        <w:jc w:val="left"/>
      </w:pPr>
      <w:r>
        <w:rPr>
          <w:rFonts w:ascii="仿宋_GB2312" w:hAnsi="仿宋_GB2312" w:eastAsia="仿宋_GB2312"/>
          <w:b w:val="0"/>
          <w:i w:val="0"/>
          <w:color w:val="000000"/>
          <w:sz w:val="24"/>
        </w:rPr>
        <w:t>扩大系数：单价系数扩大</w:t>
      </w:r>
      <w:r>
        <w:rPr>
          <w:rFonts w:ascii="TimesNewRomanPSMT" w:hAnsi="TimesNewRomanPSMT" w:eastAsia="TimesNewRomanPSMT"/>
          <w:b w:val="0"/>
          <w:i w:val="0"/>
          <w:color w:val="000000"/>
          <w:sz w:val="24"/>
        </w:rPr>
        <w:t>0%</w:t>
      </w:r>
      <w:r>
        <w:rPr>
          <w:rFonts w:ascii="仿宋_GB2312" w:hAnsi="仿宋_GB2312" w:eastAsia="仿宋_GB2312"/>
          <w:b w:val="0"/>
          <w:i w:val="0"/>
          <w:color w:val="000000"/>
          <w:sz w:val="24"/>
        </w:rPr>
        <w:t>。本工程单价费率取值，详见表</w:t>
      </w:r>
      <w:r>
        <w:rPr>
          <w:rFonts w:ascii="TimesNewRomanPSMT" w:hAnsi="TimesNewRomanPSMT" w:eastAsia="TimesNewRomanPSMT"/>
          <w:b w:val="0"/>
          <w:i w:val="0"/>
          <w:color w:val="000000"/>
          <w:sz w:val="24"/>
        </w:rPr>
        <w:t>6.1-1</w:t>
      </w:r>
      <w:r>
        <w:rPr>
          <w:rFonts w:ascii="仿宋_GB2312" w:hAnsi="仿宋_GB2312" w:eastAsia="仿宋_GB2312"/>
          <w:b w:val="0"/>
          <w:i w:val="0"/>
          <w:color w:val="000000"/>
          <w:sz w:val="24"/>
        </w:rPr>
        <w:t>。</w:t>
      </w:r>
    </w:p>
    <w:tbl>
      <w:tblPr>
        <w:tblW w:type="auto" w:w="0"/>
        <w:tblLayout w:type="fixed"/>
        <w:tblLook w:firstColumn="1" w:firstRow="1" w:lastColumn="0" w:lastRow="0" w:noHBand="0" w:noVBand="1" w:val="04A0"/>
        <w:tblInd w:w="1686.0000000000002" w:type="dxa"/>
      </w:tblPr>
      <w:tblGrid>
        <w:gridCol w:w="4513"/>
        <w:gridCol w:w="4513"/>
      </w:tblGrid>
      <w:tr>
        <w:trPr>
          <w:trHeight w:hRule="exact" w:val="320"/>
        </w:trPr>
        <w:tc>
          <w:tcPr>
            <w:tcW w:type="dxa" w:w="2544"/>
            <w:tcBorders/>
            <w:tcMar>
              <w:start w:w="0" w:type="dxa"/>
              <w:end w:w="0" w:type="dxa"/>
            </w:tcMar>
          </w:tcPr>
          <w:p>
            <w:pPr>
              <w:autoSpaceDN w:val="0"/>
              <w:autoSpaceDE w:val="0"/>
              <w:widowControl/>
              <w:spacing w:line="230" w:lineRule="exact" w:before="70" w:after="0"/>
              <w:ind w:left="158" w:right="158" w:firstLine="0"/>
              <w:jc w:val="right"/>
            </w:pPr>
            <w:r>
              <w:rPr>
                <w:rFonts w:ascii="仿宋_GB2312" w:hAnsi="仿宋_GB2312" w:eastAsia="仿宋_GB2312"/>
                <w:b w:val="0"/>
                <w:i w:val="0"/>
                <w:color w:val="000000"/>
                <w:sz w:val="21"/>
              </w:rPr>
              <w:t>表</w:t>
            </w:r>
            <w:r>
              <w:rPr>
                <w:rFonts w:ascii="TimesNewRomanPS" w:hAnsi="TimesNewRomanPS" w:eastAsia="TimesNewRomanPS"/>
                <w:b/>
                <w:i w:val="0"/>
                <w:color w:val="000000"/>
                <w:sz w:val="21"/>
              </w:rPr>
              <w:t xml:space="preserve"> 6.1-1</w:t>
            </w:r>
          </w:p>
        </w:tc>
        <w:tc>
          <w:tcPr>
            <w:tcW w:type="dxa" w:w="3108"/>
            <w:tcBorders/>
            <w:tcMar>
              <w:start w:w="0" w:type="dxa"/>
              <w:end w:w="0" w:type="dxa"/>
            </w:tcMar>
          </w:tcPr>
          <w:p>
            <w:pPr>
              <w:autoSpaceDN w:val="0"/>
              <w:autoSpaceDE w:val="0"/>
              <w:widowControl/>
              <w:spacing w:line="208" w:lineRule="exact" w:before="76" w:after="0"/>
              <w:ind w:left="158" w:right="158" w:firstLine="0"/>
              <w:jc w:val="left"/>
            </w:pPr>
            <w:r>
              <w:rPr>
                <w:rFonts w:ascii="仿宋_GB2312" w:hAnsi="仿宋_GB2312" w:eastAsia="仿宋_GB2312"/>
                <w:b w:val="0"/>
                <w:i w:val="0"/>
                <w:color w:val="000000"/>
                <w:sz w:val="21"/>
              </w:rPr>
              <w:t>间接费费率表</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261.9999999999999" w:type="dxa"/>
      </w:tblPr>
      <w:tblGrid>
        <w:gridCol w:w="2256"/>
        <w:gridCol w:w="2256"/>
        <w:gridCol w:w="2256"/>
        <w:gridCol w:w="2256"/>
      </w:tblGrid>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编号</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工程类别</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计算基础</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仿宋_GB2312" w:hAnsi="仿宋_GB2312" w:eastAsia="仿宋_GB2312"/>
                <w:b w:val="0"/>
                <w:i w:val="0"/>
                <w:color w:val="000000"/>
                <w:sz w:val="18"/>
              </w:rPr>
              <w:t>间接费费率（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一</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工程措施、监测措施</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土方工程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5</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2</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石方工程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8</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3</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混凝土工程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7</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4</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钢筋安装工程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5</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5</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基础处理工程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10</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6</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其他工程</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7</w:t>
            </w:r>
          </w:p>
        </w:tc>
      </w:tr>
      <w:tr>
        <w:trPr>
          <w:trHeight w:hRule="exact" w:val="322"/>
        </w:trPr>
        <w:tc>
          <w:tcPr>
            <w:tcW w:type="dxa" w:w="90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二</w:t>
            </w:r>
          </w:p>
        </w:tc>
        <w:tc>
          <w:tcPr>
            <w:tcW w:type="dxa" w:w="251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植物措施</w:t>
            </w:r>
          </w:p>
        </w:tc>
        <w:tc>
          <w:tcPr>
            <w:tcW w:type="dxa" w:w="19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直接费</w:t>
            </w:r>
          </w:p>
        </w:tc>
        <w:tc>
          <w:tcPr>
            <w:tcW w:type="dxa" w:w="314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6</w:t>
            </w:r>
          </w:p>
        </w:tc>
      </w:tr>
    </w:tbl>
    <w:p>
      <w:pPr>
        <w:autoSpaceDN w:val="0"/>
        <w:autoSpaceDE w:val="0"/>
        <w:widowControl/>
        <w:spacing w:line="234" w:lineRule="exact" w:before="410" w:after="0"/>
        <w:ind w:left="360" w:right="360" w:firstLine="0"/>
        <w:jc w:val="left"/>
      </w:pPr>
      <w:r>
        <w:rPr>
          <w:rFonts w:ascii="Arial" w:hAnsi="Arial" w:eastAsia="Arial"/>
          <w:b/>
          <w:i w:val="0"/>
          <w:color w:val="000000"/>
          <w:sz w:val="21"/>
        </w:rPr>
        <w:t>6.1.2.2</w:t>
      </w:r>
      <w:r>
        <w:rPr>
          <w:rFonts w:ascii="黑体" w:hAnsi="黑体" w:eastAsia="黑体"/>
          <w:b w:val="0"/>
          <w:i w:val="0"/>
          <w:color w:val="000000"/>
          <w:sz w:val="21"/>
        </w:rPr>
        <w:t xml:space="preserve"> 费用构成</w:t>
      </w:r>
    </w:p>
    <w:p>
      <w:pPr>
        <w:autoSpaceDN w:val="0"/>
        <w:autoSpaceDE w:val="0"/>
        <w:widowControl/>
        <w:spacing w:line="240" w:lineRule="exact" w:before="526" w:after="0"/>
        <w:ind w:left="240" w:right="240" w:firstLine="0"/>
        <w:jc w:val="right"/>
      </w:pPr>
      <w:r>
        <w:rPr>
          <w:rFonts w:ascii="仿宋_GB2312" w:hAnsi="仿宋_GB2312" w:eastAsia="仿宋_GB2312"/>
          <w:b w:val="0"/>
          <w:i w:val="0"/>
          <w:color w:val="000000"/>
          <w:sz w:val="24"/>
        </w:rPr>
        <w:t>本工程水土保持工程投资概算费用由工程措施费、植物措施费、监测措施费、</w:t>
      </w:r>
    </w:p>
    <w:p>
      <w:pPr>
        <w:autoSpaceDN w:val="0"/>
        <w:autoSpaceDE w:val="0"/>
        <w:widowControl/>
        <w:spacing w:line="266" w:lineRule="exact" w:before="218" w:after="70"/>
        <w:ind w:left="360" w:right="360" w:firstLine="0"/>
        <w:jc w:val="left"/>
      </w:pPr>
      <w:r>
        <w:rPr>
          <w:rFonts w:ascii="仿宋_GB2312" w:hAnsi="仿宋_GB2312" w:eastAsia="仿宋_GB2312"/>
          <w:b w:val="0"/>
          <w:i w:val="0"/>
          <w:color w:val="000000"/>
          <w:sz w:val="24"/>
        </w:rPr>
        <w:t>施工临时工程费、独立费用、预备费、水土保持补偿费构成，具体见表</w:t>
      </w:r>
      <w:r>
        <w:rPr>
          <w:rFonts w:ascii="TimesNewRomanPSMT" w:hAnsi="TimesNewRomanPSMT" w:eastAsia="TimesNewRomanPSMT"/>
          <w:b w:val="0"/>
          <w:i w:val="0"/>
          <w:color w:val="000000"/>
          <w:sz w:val="24"/>
        </w:rPr>
        <w:t>6.1-2</w:t>
      </w:r>
      <w:r>
        <w:rPr>
          <w:rFonts w:ascii="仿宋_GB2312" w:hAnsi="仿宋_GB2312" w:eastAsia="仿宋_GB2312"/>
          <w:b w:val="0"/>
          <w:i w:val="0"/>
          <w:color w:val="000000"/>
          <w:sz w:val="24"/>
        </w:rPr>
        <w:t>。</w:t>
      </w:r>
    </w:p>
    <w:tbl>
      <w:tblPr>
        <w:tblW w:type="auto" w:w="0"/>
        <w:tblLayout w:type="fixed"/>
        <w:tblLook w:firstColumn="1" w:firstRow="1" w:lastColumn="0" w:lastRow="0" w:noHBand="0" w:noVBand="1" w:val="04A0"/>
        <w:tblInd w:w="1318.0" w:type="dxa"/>
      </w:tblPr>
      <w:tblGrid>
        <w:gridCol w:w="4513"/>
        <w:gridCol w:w="4513"/>
      </w:tblGrid>
      <w:tr>
        <w:trPr>
          <w:trHeight w:hRule="exact" w:val="324"/>
        </w:trPr>
        <w:tc>
          <w:tcPr>
            <w:tcW w:type="dxa" w:w="2174"/>
            <w:tcBorders/>
            <w:tcMar>
              <w:start w:w="0" w:type="dxa"/>
              <w:end w:w="0" w:type="dxa"/>
            </w:tcMar>
          </w:tcPr>
          <w:p>
            <w:pPr>
              <w:autoSpaceDN w:val="0"/>
              <w:autoSpaceDE w:val="0"/>
              <w:widowControl/>
              <w:spacing w:line="230" w:lineRule="exact" w:before="72" w:after="0"/>
              <w:ind w:left="158" w:right="158" w:firstLine="0"/>
              <w:jc w:val="right"/>
            </w:pPr>
            <w:r>
              <w:rPr>
                <w:rFonts w:ascii="仿宋_GB2312" w:hAnsi="仿宋_GB2312" w:eastAsia="仿宋_GB2312"/>
                <w:b w:val="0"/>
                <w:i w:val="0"/>
                <w:color w:val="000000"/>
                <w:sz w:val="21"/>
              </w:rPr>
              <w:t>表</w:t>
            </w:r>
            <w:r>
              <w:rPr>
                <w:rFonts w:ascii="TimesNewRomanPS" w:hAnsi="TimesNewRomanPS" w:eastAsia="TimesNewRomanPS"/>
                <w:b/>
                <w:i w:val="0"/>
                <w:color w:val="000000"/>
                <w:sz w:val="21"/>
              </w:rPr>
              <w:t xml:space="preserve"> 6.1-2</w:t>
            </w:r>
          </w:p>
        </w:tc>
        <w:tc>
          <w:tcPr>
            <w:tcW w:type="dxa" w:w="4214"/>
            <w:tcBorders/>
            <w:tcMar>
              <w:start w:w="0" w:type="dxa"/>
              <w:end w:w="0" w:type="dxa"/>
            </w:tcMar>
          </w:tcPr>
          <w:p>
            <w:pPr>
              <w:autoSpaceDN w:val="0"/>
              <w:autoSpaceDE w:val="0"/>
              <w:widowControl/>
              <w:spacing w:line="208" w:lineRule="exact" w:before="78" w:after="0"/>
              <w:ind w:left="158" w:right="158" w:firstLine="0"/>
              <w:jc w:val="left"/>
            </w:pPr>
            <w:r>
              <w:rPr>
                <w:rFonts w:ascii="仿宋_GB2312" w:hAnsi="仿宋_GB2312" w:eastAsia="仿宋_GB2312"/>
                <w:b w:val="0"/>
                <w:i w:val="0"/>
                <w:color w:val="000000"/>
                <w:sz w:val="21"/>
              </w:rPr>
              <w:t>水土保持工程投资费用构成表</w:t>
            </w:r>
          </w:p>
        </w:tc>
      </w:tr>
    </w:tbl>
    <w:p>
      <w:pPr>
        <w:autoSpaceDN w:val="0"/>
        <w:autoSpaceDE w:val="0"/>
        <w:widowControl/>
        <w:spacing w:line="20" w:lineRule="exact" w:before="0" w:after="0"/>
        <w:ind w:left="0" w:right="0"/>
      </w:pPr>
    </w:p>
    <w:tbl>
      <w:tblPr>
        <w:tblW w:type="auto" w:w="0"/>
        <w:tblLayout w:type="fixed"/>
        <w:tblLook w:firstColumn="1" w:firstRow="1" w:lastColumn="0" w:lastRow="0" w:noHBand="0" w:noVBand="1" w:val="04A0"/>
        <w:tblInd w:w="261.9999999999999" w:type="dxa"/>
      </w:tblPr>
      <w:tblGrid>
        <w:gridCol w:w="1805"/>
        <w:gridCol w:w="1805"/>
        <w:gridCol w:w="1805"/>
        <w:gridCol w:w="1805"/>
        <w:gridCol w:w="1805"/>
      </w:tblGrid>
      <w:tr>
        <w:trPr>
          <w:trHeight w:hRule="exact" w:val="356"/>
        </w:trPr>
        <w:tc>
          <w:tcPr>
            <w:tcW w:type="dxa" w:w="61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tc>
        <w:tc>
          <w:tcPr>
            <w:tcW w:type="dxa" w:w="35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98" w:lineRule="exact" w:before="244" w:after="0"/>
              <w:ind w:left="0" w:right="0" w:firstLine="0"/>
              <w:jc w:val="center"/>
            </w:pPr>
            <w:r>
              <w:rPr>
                <w:rFonts w:ascii="TimesNewRomanPSMT" w:hAnsi="TimesNewRomanPSMT" w:eastAsia="TimesNewRomanPSMT"/>
                <w:b w:val="0"/>
                <w:i w:val="0"/>
                <w:color w:val="000000"/>
                <w:sz w:val="18"/>
              </w:rPr>
              <w:t>1</w:t>
            </w:r>
          </w:p>
        </w:tc>
        <w:tc>
          <w:tcPr>
            <w:tcW w:type="dxa" w:w="121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50" w:after="0"/>
              <w:ind w:left="0" w:right="0" w:firstLine="0"/>
              <w:jc w:val="center"/>
            </w:pPr>
            <w:r>
              <w:rPr>
                <w:rFonts w:ascii="仿宋_GB2312" w:hAnsi="仿宋_GB2312" w:eastAsia="仿宋_GB2312"/>
                <w:b w:val="0"/>
                <w:i w:val="0"/>
                <w:color w:val="000000"/>
                <w:sz w:val="18"/>
              </w:rPr>
              <w:t>工程措施费</w:t>
            </w:r>
          </w:p>
        </w:tc>
        <w:tc>
          <w:tcPr>
            <w:tcW w:type="dxa" w:w="10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4" w:after="0"/>
              <w:ind w:left="0" w:right="0" w:firstLine="0"/>
              <w:jc w:val="center"/>
            </w:pPr>
            <w:r>
              <w:rPr>
                <w:rFonts w:ascii="仿宋_GB2312" w:hAnsi="仿宋_GB2312" w:eastAsia="仿宋_GB2312"/>
                <w:b w:val="0"/>
                <w:i w:val="0"/>
                <w:color w:val="000000"/>
                <w:sz w:val="18"/>
              </w:rPr>
              <w:t>主体已有</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4" w:after="0"/>
              <w:ind w:left="0" w:right="0" w:firstLine="0"/>
              <w:jc w:val="center"/>
            </w:pPr>
            <w:r>
              <w:rPr>
                <w:rFonts w:ascii="仿宋_GB2312" w:hAnsi="仿宋_GB2312" w:eastAsia="仿宋_GB2312"/>
                <w:b w:val="0"/>
                <w:i w:val="0"/>
                <w:color w:val="000000"/>
                <w:sz w:val="18"/>
              </w:rPr>
              <w:t>直接费、间接费、利润、税金</w:t>
            </w:r>
          </w:p>
        </w:tc>
      </w:tr>
      <w:tr>
        <w:trPr>
          <w:trHeight w:hRule="exact" w:val="33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0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方案新增</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直接工程费、间接费、利润、材料补差、税金、扩大系数</w:t>
            </w:r>
          </w:p>
        </w:tc>
      </w:tr>
      <w:tr>
        <w:trPr>
          <w:trHeight w:hRule="exact" w:val="35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238" w:after="0"/>
              <w:ind w:left="0" w:right="0" w:firstLine="0"/>
              <w:jc w:val="center"/>
            </w:pPr>
            <w:r>
              <w:rPr>
                <w:rFonts w:ascii="TimesNewRomanPSMT" w:hAnsi="TimesNewRomanPSMT" w:eastAsia="TimesNewRomanPSMT"/>
                <w:b w:val="0"/>
                <w:i w:val="0"/>
                <w:color w:val="000000"/>
                <w:sz w:val="18"/>
              </w:rPr>
              <w:t>2</w:t>
            </w:r>
          </w:p>
        </w:tc>
        <w:tc>
          <w:tcPr>
            <w:tcW w:type="dxa" w:w="121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48" w:after="0"/>
              <w:ind w:left="0" w:right="0" w:firstLine="0"/>
              <w:jc w:val="center"/>
            </w:pPr>
            <w:r>
              <w:rPr>
                <w:rFonts w:ascii="仿宋_GB2312" w:hAnsi="仿宋_GB2312" w:eastAsia="仿宋_GB2312"/>
                <w:b w:val="0"/>
                <w:i w:val="0"/>
                <w:color w:val="000000"/>
                <w:sz w:val="18"/>
              </w:rPr>
              <w:t>植物措施费</w:t>
            </w:r>
          </w:p>
        </w:tc>
        <w:tc>
          <w:tcPr>
            <w:tcW w:type="dxa" w:w="10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2" w:after="0"/>
              <w:ind w:left="0" w:right="0" w:firstLine="0"/>
              <w:jc w:val="center"/>
            </w:pPr>
            <w:r>
              <w:rPr>
                <w:rFonts w:ascii="仿宋_GB2312" w:hAnsi="仿宋_GB2312" w:eastAsia="仿宋_GB2312"/>
                <w:b w:val="0"/>
                <w:i w:val="0"/>
                <w:color w:val="000000"/>
                <w:sz w:val="18"/>
              </w:rPr>
              <w:t>主体已有</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2" w:after="0"/>
              <w:ind w:left="0" w:right="0" w:firstLine="0"/>
              <w:jc w:val="center"/>
            </w:pPr>
            <w:r>
              <w:rPr>
                <w:rFonts w:ascii="仿宋_GB2312" w:hAnsi="仿宋_GB2312" w:eastAsia="仿宋_GB2312"/>
                <w:b w:val="0"/>
                <w:i w:val="0"/>
                <w:color w:val="000000"/>
                <w:sz w:val="18"/>
              </w:rPr>
              <w:t>直接费、间接费、利润、税金</w:t>
            </w:r>
          </w:p>
        </w:tc>
      </w:tr>
      <w:tr>
        <w:trPr>
          <w:trHeight w:hRule="exact" w:val="33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101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2" w:after="0"/>
              <w:ind w:left="0" w:right="0" w:firstLine="0"/>
              <w:jc w:val="center"/>
            </w:pPr>
            <w:r>
              <w:rPr>
                <w:rFonts w:ascii="仿宋_GB2312" w:hAnsi="仿宋_GB2312" w:eastAsia="仿宋_GB2312"/>
                <w:b w:val="0"/>
                <w:i w:val="0"/>
                <w:color w:val="000000"/>
                <w:sz w:val="18"/>
              </w:rPr>
              <w:t>方案新增</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2" w:after="0"/>
              <w:ind w:left="0" w:right="0" w:firstLine="0"/>
              <w:jc w:val="center"/>
            </w:pPr>
            <w:r>
              <w:rPr>
                <w:rFonts w:ascii="仿宋_GB2312" w:hAnsi="仿宋_GB2312" w:eastAsia="仿宋_GB2312"/>
                <w:b w:val="0"/>
                <w:i w:val="0"/>
                <w:color w:val="000000"/>
                <w:sz w:val="18"/>
              </w:rPr>
              <w:t>直接工程费、间接费、利润、材料补差、税金、扩大系数</w:t>
            </w:r>
          </w:p>
        </w:tc>
      </w:tr>
      <w:tr>
        <w:trPr>
          <w:trHeight w:hRule="exact" w:val="35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4" w:after="0"/>
              <w:ind w:left="0" w:right="0" w:firstLine="0"/>
              <w:jc w:val="center"/>
            </w:pPr>
            <w:r>
              <w:rPr>
                <w:rFonts w:ascii="TimesNewRomanPSMT" w:hAnsi="TimesNewRomanPSMT" w:eastAsia="TimesNewRomanPSMT"/>
                <w:b w:val="0"/>
                <w:i w:val="0"/>
                <w:color w:val="000000"/>
                <w:sz w:val="18"/>
              </w:rPr>
              <w:t>3</w:t>
            </w:r>
          </w:p>
        </w:tc>
        <w:tc>
          <w:tcPr>
            <w:tcW w:type="dxa" w:w="223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80" w:after="0"/>
              <w:ind w:left="0" w:right="0" w:firstLine="0"/>
              <w:jc w:val="center"/>
            </w:pPr>
            <w:r>
              <w:rPr>
                <w:rFonts w:ascii="仿宋_GB2312" w:hAnsi="仿宋_GB2312" w:eastAsia="仿宋_GB2312"/>
                <w:b w:val="0"/>
                <w:i w:val="0"/>
                <w:color w:val="000000"/>
                <w:sz w:val="18"/>
              </w:rPr>
              <w:t>监测措施费</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0" w:after="0"/>
              <w:ind w:left="0" w:right="0" w:firstLine="0"/>
              <w:jc w:val="center"/>
            </w:pPr>
            <w:r>
              <w:rPr>
                <w:rFonts w:ascii="仿宋_GB2312" w:hAnsi="仿宋_GB2312" w:eastAsia="仿宋_GB2312"/>
                <w:b w:val="0"/>
                <w:i w:val="0"/>
                <w:color w:val="000000"/>
                <w:sz w:val="18"/>
              </w:rPr>
              <w:t>水土保持监测费、弃渣场稳定监测费、建设期监测费</w:t>
            </w:r>
          </w:p>
        </w:tc>
      </w:tr>
      <w:tr>
        <w:trPr>
          <w:trHeight w:hRule="exact" w:val="35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6" w:after="0"/>
              <w:ind w:left="0" w:right="0" w:firstLine="0"/>
              <w:jc w:val="center"/>
            </w:pPr>
            <w:r>
              <w:rPr>
                <w:rFonts w:ascii="TimesNewRomanPSMT" w:hAnsi="TimesNewRomanPSMT" w:eastAsia="TimesNewRomanPSMT"/>
                <w:b w:val="0"/>
                <w:i w:val="0"/>
                <w:color w:val="000000"/>
                <w:sz w:val="18"/>
              </w:rPr>
              <w:t>4</w:t>
            </w:r>
          </w:p>
        </w:tc>
        <w:tc>
          <w:tcPr>
            <w:tcW w:type="dxa" w:w="223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82" w:after="0"/>
              <w:ind w:left="0" w:right="0" w:firstLine="0"/>
              <w:jc w:val="center"/>
            </w:pPr>
            <w:r>
              <w:rPr>
                <w:rFonts w:ascii="仿宋_GB2312" w:hAnsi="仿宋_GB2312" w:eastAsia="仿宋_GB2312"/>
                <w:b w:val="0"/>
                <w:i w:val="0"/>
                <w:color w:val="000000"/>
                <w:sz w:val="18"/>
              </w:rPr>
              <w:t>施工临时工程费</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82" w:after="0"/>
              <w:ind w:left="0" w:right="0" w:firstLine="0"/>
              <w:jc w:val="center"/>
            </w:pPr>
            <w:r>
              <w:rPr>
                <w:rFonts w:ascii="仿宋_GB2312" w:hAnsi="仿宋_GB2312" w:eastAsia="仿宋_GB2312"/>
                <w:b w:val="0"/>
                <w:i w:val="0"/>
                <w:color w:val="000000"/>
                <w:sz w:val="18"/>
              </w:rPr>
              <w:t>临时防护工程费、其他临时工程费、施工安全生产专项</w:t>
            </w:r>
          </w:p>
        </w:tc>
      </w:tr>
      <w:tr>
        <w:trPr>
          <w:trHeight w:hRule="exact" w:val="33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5</w:t>
            </w:r>
          </w:p>
        </w:tc>
        <w:tc>
          <w:tcPr>
            <w:tcW w:type="dxa" w:w="223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2" w:after="0"/>
              <w:ind w:left="0" w:right="0" w:firstLine="0"/>
              <w:jc w:val="center"/>
            </w:pPr>
            <w:r>
              <w:rPr>
                <w:rFonts w:ascii="仿宋_GB2312" w:hAnsi="仿宋_GB2312" w:eastAsia="仿宋_GB2312"/>
                <w:b w:val="0"/>
                <w:i w:val="0"/>
                <w:color w:val="000000"/>
                <w:sz w:val="18"/>
              </w:rPr>
              <w:t>独立费用</w:t>
            </w:r>
          </w:p>
        </w:tc>
        <w:tc>
          <w:tcPr>
            <w:tcW w:type="dxa" w:w="530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2" w:after="0"/>
              <w:ind w:left="0" w:right="0" w:firstLine="0"/>
              <w:jc w:val="center"/>
            </w:pPr>
            <w:r>
              <w:rPr>
                <w:rFonts w:ascii="仿宋_GB2312" w:hAnsi="仿宋_GB2312" w:eastAsia="仿宋_GB2312"/>
                <w:b w:val="0"/>
                <w:i w:val="0"/>
                <w:color w:val="000000"/>
                <w:sz w:val="18"/>
              </w:rPr>
              <w:t>建设管理费、工程建设监理费、科研勘测设计费</w:t>
            </w:r>
          </w:p>
        </w:tc>
      </w:tr>
      <w:tr>
        <w:trPr>
          <w:trHeight w:hRule="exact" w:val="340"/>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6</w:t>
            </w:r>
          </w:p>
        </w:tc>
        <w:tc>
          <w:tcPr>
            <w:tcW w:type="dxa" w:w="754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34" w:lineRule="exact" w:before="0" w:after="0"/>
              <w:ind w:left="0" w:right="0"/>
            </w:pPr>
          </w:p>
          <w:tbl>
            <w:tblPr>
              <w:tblW w:type="auto" w:w="0"/>
              <w:tblLayout w:type="fixed"/>
              <w:tblLook w:firstColumn="1" w:firstRow="1" w:lastColumn="0" w:lastRow="0" w:noHBand="0" w:noVBand="1" w:val="04A0"/>
              <w:tblInd w:w="-112.79999989271147" w:type="dxa"/>
            </w:tblPr>
            <w:tblGrid>
              <w:gridCol w:w="3770"/>
              <w:gridCol w:w="3770"/>
            </w:tblGrid>
            <w:tr>
              <w:trPr>
                <w:trHeight w:hRule="exact" w:val="264"/>
              </w:trPr>
              <w:tc>
                <w:tcPr>
                  <w:tcW w:type="dxa" w:w="46"/>
                  <w:tcBorders/>
                  <w:tcMar>
                    <w:start w:w="0" w:type="dxa"/>
                    <w:end w:w="0" w:type="dxa"/>
                  </w:tcMar>
                </w:tcPr>
                <w:p/>
              </w:tc>
              <w:tc>
                <w:tcPr>
                  <w:tcW w:type="dxa" w:w="5850"/>
                  <w:tcBorders/>
                  <w:tcMar>
                    <w:start w:w="0" w:type="dxa"/>
                    <w:end w:w="0" w:type="dxa"/>
                  </w:tcMar>
                </w:tcPr>
                <w:p>
                  <w:pPr>
                    <w:autoSpaceDN w:val="0"/>
                    <w:autoSpaceDE w:val="0"/>
                    <w:widowControl/>
                    <w:spacing w:line="180" w:lineRule="exact" w:before="40" w:after="0"/>
                    <w:ind w:left="1746" w:right="1746" w:firstLine="0"/>
                    <w:jc w:val="right"/>
                  </w:pPr>
                  <w:r>
                    <w:rPr>
                      <w:rFonts w:ascii="仿宋_GB2312" w:hAnsi="仿宋_GB2312" w:eastAsia="仿宋_GB2312"/>
                      <w:b w:val="0"/>
                      <w:i w:val="0"/>
                      <w:color w:val="000000"/>
                      <w:sz w:val="18"/>
                    </w:rPr>
                    <w:t>预备费</w:t>
                  </w:r>
                </w:p>
              </w:tc>
            </w:tr>
          </w:tbl>
          <w:p/>
          <w:p>
            <w:pPr>
              <w:autoSpaceDN w:val="0"/>
              <w:autoSpaceDE w:val="0"/>
              <w:widowControl/>
              <w:spacing w:line="-30" w:lineRule="exact" w:before="0" w:after="0"/>
              <w:ind w:left="0" w:right="0" w:firstLine="0"/>
              <w:jc w:val="left"/>
            </w:pPr>
            <w:r>
              <w:rPr>
                <w:rFonts w:ascii="TimesNewRomanPSMT" w:hAnsi="TimesNewRomanPSMT" w:eastAsia="TimesNewRomanPSMT"/>
                <w:b w:val="0"/>
                <w:i w:val="0"/>
                <w:color w:val="000000"/>
                <w:sz w:val="18"/>
              </w:rPr>
              <w:t>6</w:t>
            </w:r>
          </w:p>
        </w:tc>
      </w:tr>
      <w:tr>
        <w:trPr>
          <w:trHeight w:hRule="exact" w:val="354"/>
        </w:trPr>
        <w:tc>
          <w:tcPr>
            <w:tcW w:type="dxa" w:w="1805"/>
            <w:vMerge/>
            <w:tcBorders>
              <w:start w:sz="3.8399999141693115" w:val="single" w:color="#000000"/>
              <w:top w:sz="3.8399999141693115" w:val="single" w:color="#000000"/>
              <w:end w:sz="3.8399999141693115" w:val="single" w:color="#000000"/>
              <w:bottom w:sz="3.8399999141693115" w:val="single" w:color="#000000"/>
            </w:tcBorders>
          </w:tcPr>
          <w:p/>
        </w:tc>
        <w:tc>
          <w:tcPr>
            <w:tcW w:type="dxa" w:w="35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6" w:after="0"/>
              <w:ind w:left="0" w:right="0" w:firstLine="0"/>
              <w:jc w:val="center"/>
            </w:pPr>
            <w:r>
              <w:rPr>
                <w:rFonts w:ascii="TimesNewRomanPSMT" w:hAnsi="TimesNewRomanPSMT" w:eastAsia="TimesNewRomanPSMT"/>
                <w:b w:val="0"/>
                <w:i w:val="0"/>
                <w:color w:val="000000"/>
                <w:sz w:val="18"/>
              </w:rPr>
              <w:t>7</w:t>
            </w:r>
          </w:p>
        </w:tc>
        <w:tc>
          <w:tcPr>
            <w:tcW w:type="dxa" w:w="754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36" w:lineRule="exact" w:before="0" w:after="0"/>
              <w:ind w:left="0" w:right="0"/>
            </w:pPr>
          </w:p>
          <w:tbl>
            <w:tblPr>
              <w:tblW w:type="auto" w:w="0"/>
              <w:tblLayout w:type="fixed"/>
              <w:tblLook w:firstColumn="1" w:firstRow="1" w:lastColumn="0" w:lastRow="0" w:noHBand="0" w:noVBand="1" w:val="04A0"/>
              <w:tblInd w:w="-112.79999989271147" w:type="dxa"/>
            </w:tblPr>
            <w:tblGrid>
              <w:gridCol w:w="3770"/>
              <w:gridCol w:w="3770"/>
            </w:tblGrid>
            <w:tr>
              <w:trPr>
                <w:trHeight w:hRule="exact" w:val="272"/>
              </w:trPr>
              <w:tc>
                <w:tcPr>
                  <w:tcW w:type="dxa" w:w="46"/>
                  <w:tcBorders/>
                  <w:tcMar>
                    <w:start w:w="0" w:type="dxa"/>
                    <w:end w:w="0" w:type="dxa"/>
                  </w:tcMar>
                </w:tcPr>
                <w:p/>
              </w:tc>
              <w:tc>
                <w:tcPr>
                  <w:tcW w:type="dxa" w:w="6030"/>
                  <w:tcBorders/>
                  <w:tcMar>
                    <w:start w:w="0" w:type="dxa"/>
                    <w:end w:w="0" w:type="dxa"/>
                  </w:tcMar>
                </w:tcPr>
                <w:p>
                  <w:pPr>
                    <w:autoSpaceDN w:val="0"/>
                    <w:autoSpaceDE w:val="0"/>
                    <w:widowControl/>
                    <w:spacing w:line="180" w:lineRule="exact" w:before="46" w:after="0"/>
                    <w:ind w:left="1566" w:right="1566" w:firstLine="0"/>
                    <w:jc w:val="right"/>
                  </w:pPr>
                  <w:r>
                    <w:rPr>
                      <w:rFonts w:ascii="仿宋_GB2312" w:hAnsi="仿宋_GB2312" w:eastAsia="仿宋_GB2312"/>
                      <w:b w:val="0"/>
                      <w:i w:val="0"/>
                      <w:color w:val="000000"/>
                      <w:sz w:val="18"/>
                    </w:rPr>
                    <w:t>水土保持补偿费</w:t>
                  </w:r>
                </w:p>
              </w:tc>
            </w:tr>
          </w:tbl>
          <w:p/>
          <w:p>
            <w:pPr>
              <w:autoSpaceDN w:val="0"/>
              <w:autoSpaceDE w:val="0"/>
              <w:widowControl/>
              <w:spacing w:line="-36" w:lineRule="exact" w:before="0" w:after="0"/>
              <w:ind w:left="0" w:right="0" w:firstLine="0"/>
              <w:jc w:val="left"/>
            </w:pPr>
            <w:r>
              <w:rPr>
                <w:rFonts w:ascii="TimesNewRomanPSMT" w:hAnsi="TimesNewRomanPSMT" w:eastAsia="TimesNewRomanPSMT"/>
                <w:b w:val="0"/>
                <w:i w:val="0"/>
                <w:color w:val="000000"/>
                <w:sz w:val="18"/>
              </w:rPr>
              <w:t>7</w:t>
            </w:r>
          </w:p>
        </w:tc>
      </w:tr>
    </w:tbl>
    <w:p>
      <w:pPr>
        <w:autoSpaceDN w:val="0"/>
        <w:autoSpaceDE w:val="0"/>
        <w:widowControl/>
        <w:spacing w:line="264" w:lineRule="exact" w:before="108" w:after="0"/>
        <w:ind w:left="840" w:right="840" w:firstLine="0"/>
        <w:jc w:val="left"/>
      </w:pP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）工程措施</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工程措施概算按设计工程量乘以工程单价进行编制。</w:t>
      </w:r>
    </w:p>
    <w:p>
      <w:pPr>
        <w:autoSpaceDN w:val="0"/>
        <w:autoSpaceDE w:val="0"/>
        <w:widowControl/>
        <w:spacing w:line="264" w:lineRule="exact" w:before="222" w:after="0"/>
        <w:ind w:left="840" w:right="840" w:firstLine="0"/>
        <w:jc w:val="left"/>
      </w:pP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）植物措施</w:t>
      </w:r>
    </w:p>
    <w:p>
      <w:pPr>
        <w:autoSpaceDN w:val="0"/>
        <w:autoSpaceDE w:val="0"/>
        <w:widowControl/>
        <w:spacing w:line="240" w:lineRule="exact" w:before="210" w:after="0"/>
        <w:ind w:left="840" w:right="840" w:firstLine="0"/>
        <w:jc w:val="left"/>
      </w:pPr>
      <w:r>
        <w:rPr>
          <w:rFonts w:ascii="仿宋_GB2312" w:hAnsi="仿宋_GB2312" w:eastAsia="仿宋_GB2312"/>
          <w:b w:val="0"/>
          <w:i w:val="0"/>
          <w:color w:val="000000"/>
          <w:sz w:val="24"/>
        </w:rPr>
        <w:t>植物措施概算按设计工程量乘以工程单价进行编制</w:t>
      </w:r>
    </w:p>
    <w:p>
      <w:pPr>
        <w:autoSpaceDN w:val="0"/>
        <w:autoSpaceDE w:val="0"/>
        <w:widowControl/>
        <w:spacing w:line="198" w:lineRule="exact" w:before="556" w:after="0"/>
        <w:ind w:left="0" w:right="0" w:firstLine="0"/>
        <w:jc w:val="center"/>
      </w:pPr>
      <w:r>
        <w:rPr>
          <w:rFonts w:ascii="TimesNewRomanPSMT" w:hAnsi="TimesNewRomanPSMT" w:eastAsia="TimesNewRomanPSMT"/>
          <w:b w:val="0"/>
          <w:i w:val="0"/>
          <w:color w:val="000000"/>
          <w:sz w:val="18"/>
        </w:rPr>
        <w:t>33</w:t>
      </w:r>
    </w:p>
    <w:p>
      <w:pPr>
        <w:sectPr>
          <w:pgSz w:w="11906" w:h="16838"/>
          <w:pgMar w:top="548" w:right="1440" w:bottom="496" w:left="1440" w:header="720" w:footer="720" w:gutter="0"/>
          <w:cols w:space="720"/>
          <w:docGrid w:linePitch="360"/>
        </w:sectPr>
      </w:pPr>
    </w:p>
    <w:p>
      <w:pPr>
        <w:autoSpaceDN w:val="0"/>
        <w:autoSpaceDE w:val="0"/>
        <w:widowControl/>
        <w:spacing w:line="266" w:lineRule="exact" w:before="998" w:after="0"/>
        <w:ind w:left="840" w:right="840" w:firstLine="0"/>
        <w:jc w:val="left"/>
      </w:pP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）监测措施</w:t>
      </w:r>
    </w:p>
    <w:p>
      <w:pPr>
        <w:autoSpaceDN w:val="0"/>
        <w:autoSpaceDE w:val="0"/>
        <w:widowControl/>
        <w:spacing w:line="240" w:lineRule="exact" w:before="210" w:after="0"/>
        <w:ind w:left="840" w:right="840" w:firstLine="0"/>
        <w:jc w:val="left"/>
      </w:pPr>
      <w:r>
        <w:rPr>
          <w:rFonts w:ascii="宋体" w:hAnsi="宋体" w:eastAsia="宋体"/>
          <w:b w:val="0"/>
          <w:i w:val="0"/>
          <w:color w:val="000000"/>
          <w:sz w:val="24"/>
        </w:rPr>
        <w:t>①</w:t>
      </w:r>
      <w:r>
        <w:rPr>
          <w:rFonts w:ascii="仿宋_GB2312" w:hAnsi="仿宋_GB2312" w:eastAsia="仿宋_GB2312"/>
          <w:b w:val="0"/>
          <w:i w:val="0"/>
          <w:color w:val="000000"/>
          <w:sz w:val="24"/>
        </w:rPr>
        <w:t>水土保持监测费：本项目不计列。</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②</w:t>
      </w:r>
      <w:r>
        <w:rPr>
          <w:rFonts w:ascii="仿宋_GB2312" w:hAnsi="仿宋_GB2312" w:eastAsia="仿宋_GB2312"/>
          <w:b w:val="0"/>
          <w:i w:val="0"/>
          <w:color w:val="000000"/>
          <w:sz w:val="24"/>
        </w:rPr>
        <w:t>弃渣场稳定监测：本项目不计列。</w:t>
      </w:r>
    </w:p>
    <w:p>
      <w:pPr>
        <w:autoSpaceDN w:val="0"/>
        <w:autoSpaceDE w:val="0"/>
        <w:widowControl/>
        <w:spacing w:line="240" w:lineRule="exact" w:before="228" w:after="0"/>
        <w:ind w:left="840" w:right="840" w:firstLine="0"/>
        <w:jc w:val="left"/>
      </w:pPr>
      <w:r>
        <w:rPr>
          <w:rFonts w:ascii="宋体" w:hAnsi="宋体" w:eastAsia="宋体"/>
          <w:b w:val="0"/>
          <w:i w:val="0"/>
          <w:color w:val="000000"/>
          <w:sz w:val="24"/>
        </w:rPr>
        <w:t>③</w:t>
      </w:r>
      <w:r>
        <w:rPr>
          <w:rFonts w:ascii="仿宋_GB2312" w:hAnsi="仿宋_GB2312" w:eastAsia="仿宋_GB2312"/>
          <w:b w:val="0"/>
          <w:i w:val="0"/>
          <w:color w:val="000000"/>
          <w:sz w:val="24"/>
        </w:rPr>
        <w:t>建设期观测费：本项目不计列。</w:t>
      </w:r>
    </w:p>
    <w:p>
      <w:pPr>
        <w:autoSpaceDN w:val="0"/>
        <w:autoSpaceDE w:val="0"/>
        <w:widowControl/>
        <w:spacing w:line="266" w:lineRule="exact" w:before="220" w:after="0"/>
        <w:ind w:left="840" w:right="840" w:firstLine="0"/>
        <w:jc w:val="left"/>
      </w:pP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）施工临时工程</w:t>
      </w:r>
    </w:p>
    <w:p>
      <w:pPr>
        <w:autoSpaceDN w:val="0"/>
        <w:autoSpaceDE w:val="0"/>
        <w:widowControl/>
        <w:spacing w:line="240" w:lineRule="exact" w:before="210" w:after="0"/>
        <w:ind w:left="840" w:right="840" w:firstLine="0"/>
        <w:jc w:val="left"/>
      </w:pPr>
      <w:r>
        <w:rPr>
          <w:rFonts w:ascii="宋体" w:hAnsi="宋体" w:eastAsia="宋体"/>
          <w:b w:val="0"/>
          <w:i w:val="0"/>
          <w:color w:val="000000"/>
          <w:sz w:val="24"/>
        </w:rPr>
        <w:t>①</w:t>
      </w:r>
      <w:r>
        <w:rPr>
          <w:rFonts w:ascii="仿宋_GB2312" w:hAnsi="仿宋_GB2312" w:eastAsia="仿宋_GB2312"/>
          <w:b w:val="0"/>
          <w:i w:val="0"/>
          <w:color w:val="000000"/>
          <w:sz w:val="24"/>
        </w:rPr>
        <w:t>临时防护工程按设计工程量乘以单价编制。</w:t>
      </w:r>
    </w:p>
    <w:p>
      <w:pPr>
        <w:autoSpaceDN w:val="0"/>
        <w:autoSpaceDE w:val="0"/>
        <w:widowControl/>
        <w:spacing w:line="266" w:lineRule="exact" w:before="220" w:after="0"/>
        <w:ind w:left="840" w:right="840" w:firstLine="0"/>
        <w:jc w:val="left"/>
      </w:pPr>
      <w:r>
        <w:rPr>
          <w:rFonts w:ascii="宋体" w:hAnsi="宋体" w:eastAsia="宋体"/>
          <w:b w:val="0"/>
          <w:i w:val="0"/>
          <w:color w:val="000000"/>
          <w:sz w:val="24"/>
        </w:rPr>
        <w:t>②</w:t>
      </w:r>
      <w:r>
        <w:rPr>
          <w:rFonts w:ascii="仿宋_GB2312" w:hAnsi="仿宋_GB2312" w:eastAsia="仿宋_GB2312"/>
          <w:b w:val="0"/>
          <w:i w:val="0"/>
          <w:color w:val="000000"/>
          <w:sz w:val="24"/>
        </w:rPr>
        <w:t>其他临时工程按一至三部分投资合计的</w:t>
      </w:r>
      <w:r>
        <w:rPr>
          <w:rFonts w:ascii="TimesNewRomanPSMT" w:hAnsi="TimesNewRomanPSMT" w:eastAsia="TimesNewRomanPSMT"/>
          <w:b w:val="0"/>
          <w:i w:val="0"/>
          <w:color w:val="000000"/>
          <w:sz w:val="24"/>
        </w:rPr>
        <w:t>2.0%</w:t>
      </w:r>
      <w:r>
        <w:rPr>
          <w:rFonts w:ascii="仿宋_GB2312" w:hAnsi="仿宋_GB2312" w:eastAsia="仿宋_GB2312"/>
          <w:b w:val="0"/>
          <w:i w:val="0"/>
          <w:color w:val="000000"/>
          <w:sz w:val="24"/>
        </w:rPr>
        <w:t>计取。</w:t>
      </w:r>
    </w:p>
    <w:p>
      <w:pPr>
        <w:autoSpaceDN w:val="0"/>
        <w:autoSpaceDE w:val="0"/>
        <w:widowControl/>
        <w:spacing w:line="240" w:lineRule="exact" w:before="210" w:after="0"/>
        <w:ind w:left="360" w:right="360" w:firstLine="0"/>
        <w:jc w:val="right"/>
      </w:pPr>
      <w:r>
        <w:rPr>
          <w:rFonts w:ascii="宋体" w:hAnsi="宋体" w:eastAsia="宋体"/>
          <w:b w:val="0"/>
          <w:i w:val="0"/>
          <w:color w:val="000000"/>
          <w:sz w:val="24"/>
        </w:rPr>
        <w:t>③</w:t>
      </w:r>
      <w:r>
        <w:rPr>
          <w:rFonts w:ascii="仿宋_GB2312" w:hAnsi="仿宋_GB2312" w:eastAsia="仿宋_GB2312"/>
          <w:b w:val="0"/>
          <w:i w:val="0"/>
          <w:color w:val="000000"/>
          <w:sz w:val="24"/>
        </w:rPr>
        <w:t>施工安全生产专项按一至四部分建安工作量（不含设备购置费）之和的</w:t>
      </w:r>
    </w:p>
    <w:p>
      <w:pPr>
        <w:autoSpaceDN w:val="0"/>
        <w:autoSpaceDE w:val="0"/>
        <w:widowControl/>
        <w:spacing w:line="266" w:lineRule="exact" w:before="220" w:after="0"/>
        <w:ind w:left="360" w:right="360" w:firstLine="0"/>
        <w:jc w:val="left"/>
      </w:pPr>
      <w:r>
        <w:rPr>
          <w:rFonts w:ascii="TimesNewRomanPSMT" w:hAnsi="TimesNewRomanPSMT" w:eastAsia="TimesNewRomanPSMT"/>
          <w:b w:val="0"/>
          <w:i w:val="0"/>
          <w:color w:val="000000"/>
          <w:sz w:val="24"/>
        </w:rPr>
        <w:t>2.5%</w:t>
      </w:r>
      <w:r>
        <w:rPr>
          <w:rFonts w:ascii="仿宋_GB2312" w:hAnsi="仿宋_GB2312" w:eastAsia="仿宋_GB2312"/>
          <w:b w:val="0"/>
          <w:i w:val="0"/>
          <w:color w:val="000000"/>
          <w:sz w:val="24"/>
        </w:rPr>
        <w:t>计算。</w:t>
      </w:r>
    </w:p>
    <w:p>
      <w:pPr>
        <w:autoSpaceDN w:val="0"/>
        <w:autoSpaceDE w:val="0"/>
        <w:widowControl/>
        <w:spacing w:line="266" w:lineRule="exact" w:before="202" w:after="0"/>
        <w:ind w:left="840" w:right="840" w:firstLine="0"/>
        <w:jc w:val="left"/>
      </w:pP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）独立费用</w:t>
      </w:r>
    </w:p>
    <w:p>
      <w:pPr>
        <w:autoSpaceDN w:val="0"/>
        <w:autoSpaceDE w:val="0"/>
        <w:widowControl/>
        <w:spacing w:line="240" w:lineRule="exact" w:before="210" w:after="0"/>
        <w:ind w:left="360" w:right="360" w:firstLine="0"/>
        <w:jc w:val="right"/>
      </w:pPr>
      <w:r>
        <w:rPr>
          <w:rFonts w:ascii="宋体" w:hAnsi="宋体" w:eastAsia="宋体"/>
          <w:b w:val="0"/>
          <w:i w:val="0"/>
          <w:color w:val="000000"/>
          <w:sz w:val="24"/>
        </w:rPr>
        <w:t>①</w:t>
      </w:r>
      <w:r>
        <w:rPr>
          <w:rFonts w:ascii="仿宋_GB2312" w:hAnsi="仿宋_GB2312" w:eastAsia="仿宋_GB2312"/>
          <w:b w:val="0"/>
          <w:i w:val="0"/>
          <w:color w:val="000000"/>
          <w:sz w:val="24"/>
        </w:rPr>
        <w:t>建设管理费：项目经常费（包含水土保持竣工验收费）按一至四部分之和</w:t>
      </w:r>
    </w:p>
    <w:p>
      <w:pPr>
        <w:autoSpaceDN w:val="0"/>
        <w:autoSpaceDE w:val="0"/>
        <w:widowControl/>
        <w:spacing w:line="266" w:lineRule="exact" w:before="220" w:after="0"/>
        <w:ind w:left="246" w:right="246" w:firstLine="0"/>
        <w:jc w:val="right"/>
      </w:pPr>
      <w:r>
        <w:rPr>
          <w:rFonts w:ascii="仿宋_GB2312" w:hAnsi="仿宋_GB2312" w:eastAsia="仿宋_GB2312"/>
          <w:b w:val="0"/>
          <w:i w:val="0"/>
          <w:color w:val="000000"/>
          <w:sz w:val="24"/>
        </w:rPr>
        <w:t>的</w:t>
      </w:r>
      <w:r>
        <w:rPr>
          <w:rFonts w:ascii="TimesNewRomanPSMT" w:hAnsi="TimesNewRomanPSMT" w:eastAsia="TimesNewRomanPSMT"/>
          <w:b w:val="0"/>
          <w:i w:val="0"/>
          <w:color w:val="000000"/>
          <w:sz w:val="24"/>
        </w:rPr>
        <w:t>2.5%</w:t>
      </w:r>
      <w:r>
        <w:rPr>
          <w:rFonts w:ascii="仿宋_GB2312" w:hAnsi="仿宋_GB2312" w:eastAsia="仿宋_GB2312"/>
          <w:b w:val="0"/>
          <w:i w:val="0"/>
          <w:color w:val="000000"/>
          <w:sz w:val="24"/>
        </w:rPr>
        <w:t>计算。本工程不涉及委托第三方开展的水土保持有关勘测设计成果咨询、</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评审。</w:t>
      </w:r>
    </w:p>
    <w:p>
      <w:pPr>
        <w:autoSpaceDN w:val="0"/>
        <w:autoSpaceDE w:val="0"/>
        <w:widowControl/>
        <w:spacing w:line="240" w:lineRule="exact" w:before="228" w:after="0"/>
        <w:ind w:left="360" w:right="360" w:firstLine="0"/>
        <w:jc w:val="right"/>
      </w:pPr>
      <w:r>
        <w:rPr>
          <w:rFonts w:ascii="宋体" w:hAnsi="宋体" w:eastAsia="宋体"/>
          <w:b w:val="0"/>
          <w:i w:val="0"/>
          <w:color w:val="000000"/>
          <w:sz w:val="24"/>
        </w:rPr>
        <w:t>②</w:t>
      </w:r>
      <w:r>
        <w:rPr>
          <w:rFonts w:ascii="仿宋_GB2312" w:hAnsi="仿宋_GB2312" w:eastAsia="仿宋_GB2312"/>
          <w:b w:val="0"/>
          <w:i w:val="0"/>
          <w:color w:val="000000"/>
          <w:sz w:val="24"/>
        </w:rPr>
        <w:t>根据国家发展改革委、建设部关于印发《建设工程监理与相关服务收费管</w:t>
      </w:r>
    </w:p>
    <w:p>
      <w:pPr>
        <w:autoSpaceDN w:val="0"/>
        <w:autoSpaceDE w:val="0"/>
        <w:widowControl/>
        <w:spacing w:line="266" w:lineRule="exact" w:before="220" w:after="0"/>
        <w:ind w:left="360" w:right="360" w:firstLine="0"/>
        <w:jc w:val="left"/>
      </w:pPr>
      <w:r>
        <w:rPr>
          <w:rFonts w:ascii="仿宋_GB2312" w:hAnsi="仿宋_GB2312" w:eastAsia="仿宋_GB2312"/>
          <w:b w:val="0"/>
          <w:i w:val="0"/>
          <w:color w:val="000000"/>
          <w:sz w:val="24"/>
        </w:rPr>
        <w:t>理规定》的通知</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发改价格〔</w:t>
      </w:r>
      <w:r>
        <w:rPr>
          <w:rFonts w:ascii="TimesNewRomanPSMT" w:hAnsi="TimesNewRomanPSMT" w:eastAsia="TimesNewRomanPSMT"/>
          <w:b w:val="0"/>
          <w:i w:val="0"/>
          <w:color w:val="000000"/>
          <w:sz w:val="24"/>
        </w:rPr>
        <w:t>2007</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670</w:t>
      </w:r>
      <w:r>
        <w:rPr>
          <w:rFonts w:ascii="仿宋_GB2312" w:hAnsi="仿宋_GB2312" w:eastAsia="仿宋_GB2312"/>
          <w:b w:val="0"/>
          <w:i w:val="0"/>
          <w:color w:val="000000"/>
          <w:sz w:val="24"/>
        </w:rPr>
        <w:t>号</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计取。</w:t>
      </w:r>
    </w:p>
    <w:p>
      <w:pPr>
        <w:autoSpaceDN w:val="0"/>
        <w:autoSpaceDE w:val="0"/>
        <w:widowControl/>
        <w:spacing w:line="240" w:lineRule="exact" w:before="210" w:after="0"/>
        <w:ind w:left="360" w:right="360" w:firstLine="0"/>
        <w:jc w:val="right"/>
      </w:pPr>
      <w:r>
        <w:rPr>
          <w:rFonts w:ascii="宋体" w:hAnsi="宋体" w:eastAsia="宋体"/>
          <w:b w:val="0"/>
          <w:i w:val="0"/>
          <w:color w:val="000000"/>
          <w:sz w:val="24"/>
        </w:rPr>
        <w:t>③</w:t>
      </w:r>
      <w:r>
        <w:rPr>
          <w:rFonts w:ascii="仿宋_GB2312" w:hAnsi="仿宋_GB2312" w:eastAsia="仿宋_GB2312"/>
          <w:b w:val="0"/>
          <w:i w:val="0"/>
          <w:color w:val="000000"/>
          <w:sz w:val="24"/>
        </w:rPr>
        <w:t>科研勘测设计费：本工程不涉及工程科学研究试验费，因此不计列此项费</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用，工程勘测设计费按照有关行业标准、并结合实际情况计列，水土保持方案编</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制费根据实际合同费用计列。</w:t>
      </w:r>
    </w:p>
    <w:p>
      <w:pPr>
        <w:autoSpaceDN w:val="0"/>
        <w:autoSpaceDE w:val="0"/>
        <w:widowControl/>
        <w:spacing w:line="266" w:lineRule="exact" w:before="220" w:after="0"/>
        <w:ind w:left="840" w:right="840" w:firstLine="0"/>
        <w:jc w:val="left"/>
      </w:pPr>
      <w:r>
        <w:rPr>
          <w:rFonts w:ascii="TimesNewRomanPSMT" w:hAnsi="TimesNewRomanPSMT" w:eastAsia="TimesNewRomanPSMT"/>
          <w:b w:val="0"/>
          <w:i w:val="0"/>
          <w:color w:val="000000"/>
          <w:sz w:val="24"/>
        </w:rPr>
        <w:t>6</w:t>
      </w:r>
      <w:r>
        <w:rPr>
          <w:rFonts w:ascii="仿宋_GB2312" w:hAnsi="仿宋_GB2312" w:eastAsia="仿宋_GB2312"/>
          <w:b w:val="0"/>
          <w:i w:val="0"/>
          <w:color w:val="000000"/>
          <w:sz w:val="24"/>
        </w:rPr>
        <w:t>）预备费</w:t>
      </w:r>
    </w:p>
    <w:p>
      <w:pPr>
        <w:autoSpaceDN w:val="0"/>
        <w:autoSpaceDE w:val="0"/>
        <w:widowControl/>
        <w:spacing w:line="240" w:lineRule="exact" w:before="210" w:after="0"/>
        <w:ind w:left="266" w:right="266" w:firstLine="0"/>
        <w:jc w:val="right"/>
      </w:pPr>
      <w:r>
        <w:rPr>
          <w:rFonts w:ascii="仿宋_GB2312" w:hAnsi="仿宋_GB2312" w:eastAsia="仿宋_GB2312"/>
          <w:b w:val="0"/>
          <w:i w:val="0"/>
          <w:color w:val="000000"/>
          <w:sz w:val="24"/>
        </w:rPr>
        <w:t>预备费包括基本预备费和和价差预备费。本方案编制阶段主体工程已完工，</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故基本预备费不计列。</w:t>
      </w:r>
    </w:p>
    <w:p>
      <w:pPr>
        <w:autoSpaceDN w:val="0"/>
        <w:autoSpaceDE w:val="0"/>
        <w:widowControl/>
        <w:spacing w:line="266" w:lineRule="exact" w:before="220" w:after="0"/>
        <w:ind w:left="840" w:right="840" w:firstLine="0"/>
        <w:jc w:val="left"/>
      </w:pPr>
      <w:r>
        <w:rPr>
          <w:rFonts w:ascii="TimesNewRomanPSMT" w:hAnsi="TimesNewRomanPSMT" w:eastAsia="TimesNewRomanPSMT"/>
          <w:b w:val="0"/>
          <w:i w:val="0"/>
          <w:color w:val="000000"/>
          <w:sz w:val="24"/>
        </w:rPr>
        <w:t>(5)</w:t>
      </w:r>
      <w:r>
        <w:rPr>
          <w:rFonts w:ascii="仿宋_GB2312" w:hAnsi="仿宋_GB2312" w:eastAsia="仿宋_GB2312"/>
          <w:b w:val="0"/>
          <w:i w:val="0"/>
          <w:color w:val="000000"/>
          <w:sz w:val="24"/>
        </w:rPr>
        <w:t xml:space="preserve"> 水土保持补偿费</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根据四川省财政厅、四川省水利厅《关于制定水土保持补偿费收费标准的通</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知》（川发改价格</w:t>
      </w:r>
      <w:r>
        <w:rPr>
          <w:rFonts w:ascii="TimesNewRomanPSMT" w:hAnsi="TimesNewRomanPSMT" w:eastAsia="TimesNewRomanPSMT"/>
          <w:b w:val="0"/>
          <w:i w:val="0"/>
          <w:color w:val="000000"/>
          <w:sz w:val="24"/>
        </w:rPr>
        <w:t>[2017]347</w:t>
      </w:r>
      <w:r>
        <w:rPr>
          <w:rFonts w:ascii="仿宋_GB2312" w:hAnsi="仿宋_GB2312" w:eastAsia="仿宋_GB2312"/>
          <w:b w:val="0"/>
          <w:i w:val="0"/>
          <w:color w:val="000000"/>
          <w:sz w:val="24"/>
        </w:rPr>
        <w:t>号）中相关规定</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对一般性生产建设项目，按照征占</w:t>
      </w:r>
    </w:p>
    <w:p>
      <w:pPr>
        <w:autoSpaceDN w:val="0"/>
        <w:autoSpaceDE w:val="0"/>
        <w:widowControl/>
        <w:spacing w:line="270" w:lineRule="exact" w:before="198" w:after="0"/>
        <w:ind w:left="0" w:right="0" w:firstLine="0"/>
        <w:jc w:val="center"/>
      </w:pPr>
      <w:r>
        <w:rPr>
          <w:rFonts w:ascii="仿宋_GB2312" w:hAnsi="仿宋_GB2312" w:eastAsia="仿宋_GB2312"/>
          <w:b w:val="0"/>
          <w:i w:val="0"/>
          <w:color w:val="000000"/>
          <w:sz w:val="24"/>
        </w:rPr>
        <w:t>土地面积一次性征收，每平方米按</w:t>
      </w:r>
      <w:r>
        <w:rPr>
          <w:rFonts w:ascii="TimesNewRomanPSMT" w:hAnsi="TimesNewRomanPSMT" w:eastAsia="TimesNewRomanPSMT"/>
          <w:b w:val="0"/>
          <w:i w:val="0"/>
          <w:color w:val="000000"/>
          <w:sz w:val="24"/>
        </w:rPr>
        <w:t>1.3</w:t>
      </w:r>
      <w:r>
        <w:rPr>
          <w:rFonts w:ascii="仿宋_GB2312" w:hAnsi="仿宋_GB2312" w:eastAsia="仿宋_GB2312"/>
          <w:b w:val="0"/>
          <w:i w:val="0"/>
          <w:color w:val="000000"/>
          <w:sz w:val="24"/>
        </w:rPr>
        <w:t>元计算。项目占地</w:t>
      </w:r>
      <w:r>
        <w:rPr>
          <w:rFonts w:ascii="TimesNewRomanPSMT" w:hAnsi="TimesNewRomanPSMT" w:eastAsia="TimesNewRomanPSMT"/>
          <w:b w:val="0"/>
          <w:i w:val="0"/>
          <w:color w:val="000000"/>
          <w:sz w:val="24"/>
        </w:rPr>
        <w:t>0.87hm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8707m</w:t>
      </w:r>
      <w:r>
        <w:rPr>
          <w:w w:val="97.50000238418579"/>
          <w:rFonts w:ascii="TimesNewRomanPSMT" w:hAnsi="TimesNewRomanPSMT" w:eastAsia="TimesNewRomanPSMT"/>
          <w:b w:val="0"/>
          <w:i w:val="0"/>
          <w:color w:val="000000"/>
          <w:sz w:val="16"/>
        </w:rPr>
        <w:t>2</w:t>
      </w:r>
      <w:r>
        <w:rPr>
          <w:rFonts w:ascii="仿宋_GB2312" w:hAnsi="仿宋_GB2312" w:eastAsia="仿宋_GB2312"/>
          <w:b w:val="0"/>
          <w:i w:val="0"/>
          <w:color w:val="000000"/>
          <w:sz w:val="24"/>
        </w:rPr>
        <w:t>），水</w:t>
      </w:r>
    </w:p>
    <w:p>
      <w:pPr>
        <w:autoSpaceDN w:val="0"/>
        <w:autoSpaceDE w:val="0"/>
        <w:widowControl/>
        <w:spacing w:line="266" w:lineRule="exact" w:before="202" w:after="102"/>
        <w:ind w:left="360" w:right="360" w:firstLine="0"/>
        <w:jc w:val="left"/>
      </w:pPr>
      <w:r>
        <w:rPr>
          <w:rFonts w:ascii="仿宋_GB2312" w:hAnsi="仿宋_GB2312" w:eastAsia="仿宋_GB2312"/>
          <w:b w:val="0"/>
          <w:i w:val="0"/>
          <w:color w:val="000000"/>
          <w:sz w:val="24"/>
        </w:rPr>
        <w:t>土保持补偿费</w:t>
      </w:r>
      <w:r>
        <w:rPr>
          <w:rFonts w:ascii="TimesNewRomanPSMT" w:hAnsi="TimesNewRomanPSMT" w:eastAsia="TimesNewRomanPSMT"/>
          <w:b w:val="0"/>
          <w:i w:val="0"/>
          <w:color w:val="000000"/>
          <w:sz w:val="24"/>
        </w:rPr>
        <w:t>1.13</w:t>
      </w:r>
      <w:r>
        <w:rPr>
          <w:rFonts w:ascii="仿宋_GB2312" w:hAnsi="仿宋_GB2312" w:eastAsia="仿宋_GB2312"/>
          <w:b w:val="0"/>
          <w:i w:val="0"/>
          <w:color w:val="000000"/>
          <w:sz w:val="24"/>
        </w:rPr>
        <w:t>万元（</w:t>
      </w:r>
      <w:r>
        <w:rPr>
          <w:rFonts w:ascii="TimesNewRomanPSMT" w:hAnsi="TimesNewRomanPSMT" w:eastAsia="TimesNewRomanPSMT"/>
          <w:b w:val="0"/>
          <w:i w:val="0"/>
          <w:color w:val="000000"/>
          <w:sz w:val="24"/>
        </w:rPr>
        <w:t>11319.1</w:t>
      </w:r>
      <w:r>
        <w:rPr>
          <w:rFonts w:ascii="仿宋_GB2312" w:hAnsi="仿宋_GB2312" w:eastAsia="仿宋_GB2312"/>
          <w:b w:val="0"/>
          <w:i w:val="0"/>
          <w:color w:val="000000"/>
          <w:sz w:val="24"/>
        </w:rPr>
        <w:t>元）。水土保持补偿费计算见下表</w:t>
      </w:r>
    </w:p>
    <w:tbl>
      <w:tblPr>
        <w:tblW w:type="auto" w:w="0"/>
        <w:tblLayout w:type="fixed"/>
        <w:tblLook w:firstColumn="1" w:firstRow="1" w:lastColumn="0" w:lastRow="0" w:noHBand="0" w:noVBand="1" w:val="04A0"/>
        <w:tblInd w:w="1473.9999999999998" w:type="dxa"/>
      </w:tblPr>
      <w:tblGrid>
        <w:gridCol w:w="4513"/>
        <w:gridCol w:w="4513"/>
      </w:tblGrid>
      <w:tr>
        <w:trPr>
          <w:trHeight w:hRule="exact" w:val="416"/>
        </w:trPr>
        <w:tc>
          <w:tcPr>
            <w:tcW w:type="dxa" w:w="2474"/>
            <w:tcBorders/>
            <w:tcMar>
              <w:start w:w="0" w:type="dxa"/>
              <w:end w:w="0" w:type="dxa"/>
            </w:tcMar>
          </w:tcPr>
          <w:p>
            <w:pPr>
              <w:autoSpaceDN w:val="0"/>
              <w:autoSpaceDE w:val="0"/>
              <w:widowControl/>
              <w:spacing w:line="266" w:lineRule="exact" w:before="100" w:after="0"/>
              <w:ind w:left="202" w:right="202"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6.1-3</w:t>
            </w:r>
          </w:p>
        </w:tc>
        <w:tc>
          <w:tcPr>
            <w:tcW w:type="dxa" w:w="3842"/>
            <w:tcBorders/>
            <w:tcMar>
              <w:start w:w="0" w:type="dxa"/>
              <w:end w:w="0" w:type="dxa"/>
            </w:tcMar>
          </w:tcPr>
          <w:p>
            <w:pPr>
              <w:autoSpaceDN w:val="0"/>
              <w:autoSpaceDE w:val="0"/>
              <w:widowControl/>
              <w:spacing w:line="240" w:lineRule="exact" w:before="108" w:after="0"/>
              <w:ind w:left="200" w:right="200" w:firstLine="0"/>
              <w:jc w:val="left"/>
            </w:pPr>
            <w:r>
              <w:rPr>
                <w:rFonts w:ascii="仿宋" w:hAnsi="仿宋" w:eastAsia="仿宋"/>
                <w:b w:val="0"/>
                <w:i w:val="0"/>
                <w:color w:val="000000"/>
                <w:sz w:val="24"/>
              </w:rPr>
              <w:t>水土保持补偿费计算表</w:t>
            </w:r>
          </w:p>
        </w:tc>
      </w:tr>
    </w:tbl>
    <w:p>
      <w:pPr>
        <w:autoSpaceDN w:val="0"/>
        <w:autoSpaceDE w:val="0"/>
        <w:widowControl/>
        <w:spacing w:line="44" w:lineRule="exact" w:before="0" w:after="0"/>
        <w:ind w:left="0" w:right="0"/>
      </w:pPr>
    </w:p>
    <w:tbl>
      <w:tblPr>
        <w:tblW w:type="auto" w:w="0"/>
        <w:tblLayout w:type="fixed"/>
        <w:tblLook w:firstColumn="1" w:firstRow="1" w:lastColumn="0" w:lastRow="0" w:noHBand="0" w:noVBand="1" w:val="04A0"/>
        <w:tblInd w:w="251.9999999999999" w:type="dxa"/>
      </w:tblPr>
      <w:tblGrid>
        <w:gridCol w:w="1128"/>
        <w:gridCol w:w="1128"/>
        <w:gridCol w:w="1128"/>
        <w:gridCol w:w="1128"/>
        <w:gridCol w:w="1128"/>
        <w:gridCol w:w="1128"/>
        <w:gridCol w:w="1128"/>
        <w:gridCol w:w="1128"/>
      </w:tblGrid>
      <w:tr>
        <w:trPr>
          <w:trHeight w:hRule="exact" w:val="322"/>
        </w:trPr>
        <w:tc>
          <w:tcPr>
            <w:tcW w:type="dxa" w:w="106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30" w:after="0"/>
              <w:ind w:left="0" w:right="0" w:firstLine="0"/>
              <w:jc w:val="center"/>
            </w:pPr>
            <w:r>
              <w:rPr>
                <w:rFonts w:ascii="仿宋_GB2312" w:hAnsi="仿宋_GB2312" w:eastAsia="仿宋_GB2312"/>
                <w:b w:val="0"/>
                <w:i w:val="0"/>
                <w:color w:val="000000"/>
                <w:sz w:val="18"/>
              </w:rPr>
              <w:t>行政区划</w:t>
            </w:r>
          </w:p>
        </w:tc>
        <w:tc>
          <w:tcPr>
            <w:tcW w:type="dxa" w:w="3194"/>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2" w:lineRule="exact" w:before="58" w:after="0"/>
              <w:ind w:left="0" w:right="0" w:firstLine="0"/>
              <w:jc w:val="center"/>
            </w:pPr>
            <w:r>
              <w:rPr>
                <w:rFonts w:ascii="仿宋_GB2312" w:hAnsi="仿宋_GB2312" w:eastAsia="仿宋_GB2312"/>
                <w:b w:val="0"/>
                <w:i w:val="0"/>
                <w:color w:val="000000"/>
                <w:sz w:val="18"/>
              </w:rPr>
              <w:t>征占地面积（</w:t>
            </w: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106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74" w:after="0"/>
              <w:ind w:left="0" w:right="0" w:firstLine="0"/>
              <w:jc w:val="center"/>
            </w:pPr>
            <w:r>
              <w:rPr>
                <w:rFonts w:ascii="仿宋_GB2312" w:hAnsi="仿宋_GB2312" w:eastAsia="仿宋_GB2312"/>
                <w:b w:val="0"/>
                <w:i w:val="0"/>
                <w:color w:val="000000"/>
                <w:sz w:val="18"/>
              </w:rPr>
              <w:t>补偿费标</w:t>
            </w:r>
          </w:p>
          <w:p>
            <w:pPr>
              <w:autoSpaceDN w:val="0"/>
              <w:autoSpaceDE w:val="0"/>
              <w:widowControl/>
              <w:spacing w:line="200" w:lineRule="exact" w:before="122" w:after="0"/>
              <w:ind w:left="16" w:right="16" w:firstLine="0"/>
              <w:jc w:val="right"/>
            </w:pPr>
            <w:r>
              <w:rPr>
                <w:rFonts w:ascii="仿宋_GB2312" w:hAnsi="仿宋_GB2312" w:eastAsia="仿宋_GB2312"/>
                <w:b w:val="0"/>
                <w:i w:val="0"/>
                <w:color w:val="000000"/>
                <w:sz w:val="18"/>
              </w:rPr>
              <w:t>准（元</w:t>
            </w:r>
            <w:r>
              <w:rPr>
                <w:rFonts w:ascii="TimesNewRomanPSMT" w:hAnsi="TimesNewRomanPSMT" w:eastAsia="TimesNewRomanPSMT"/>
                <w:b w:val="0"/>
                <w:i w:val="0"/>
                <w:color w:val="000000"/>
                <w:sz w:val="18"/>
              </w:rPr>
              <w:t>/m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2130"/>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补偿费</w:t>
            </w:r>
          </w:p>
        </w:tc>
        <w:tc>
          <w:tcPr>
            <w:tcW w:type="dxa" w:w="106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230" w:after="0"/>
              <w:ind w:left="0" w:right="0" w:firstLine="0"/>
              <w:jc w:val="center"/>
            </w:pPr>
            <w:r>
              <w:rPr>
                <w:rFonts w:ascii="仿宋_GB2312" w:hAnsi="仿宋_GB2312" w:eastAsia="仿宋_GB2312"/>
                <w:b w:val="0"/>
                <w:i w:val="0"/>
                <w:color w:val="000000"/>
                <w:sz w:val="18"/>
              </w:rPr>
              <w:t>备注</w:t>
            </w:r>
          </w:p>
        </w:tc>
      </w:tr>
      <w:tr>
        <w:trPr>
          <w:trHeight w:hRule="exact" w:val="322"/>
        </w:trPr>
        <w:tc>
          <w:tcPr>
            <w:tcW w:type="dxa" w:w="1128"/>
            <w:vMerge/>
            <w:tcBorders>
              <w:start w:sz="3.8399999141693115" w:val="single" w:color="#000000"/>
              <w:top w:sz="3.8399999141693115" w:val="single" w:color="#000000"/>
              <w:end w:sz="3.8399999141693115" w:val="single" w:color="#000000"/>
              <w:bottom w:sz="3.8399999141693115" w:val="single" w:color="#000000"/>
            </w:tcBorders>
          </w:tcP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永久</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临时</w:t>
            </w: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合计</w:t>
            </w:r>
          </w:p>
        </w:tc>
        <w:tc>
          <w:tcPr>
            <w:tcW w:type="dxa" w:w="1128"/>
            <w:vMerge/>
            <w:tcBorders>
              <w:start w:sz="3.8399999141693115" w:val="single" w:color="#000000"/>
              <w:top w:sz="3.8399999141693115" w:val="single" w:color="#000000"/>
              <w:end w:sz="3.8399999141693115" w:val="single" w:color="#000000"/>
              <w:bottom w:sz="3.8399999141693115" w:val="single" w:color="#000000"/>
            </w:tcBorders>
          </w:tcP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元</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万元</w:t>
            </w:r>
          </w:p>
        </w:tc>
        <w:tc>
          <w:tcPr>
            <w:tcW w:type="dxa" w:w="1128"/>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22"/>
        </w:trPr>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南部县</w:t>
            </w: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8707</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8707</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1.3</w:t>
            </w:r>
          </w:p>
        </w:tc>
        <w:tc>
          <w:tcPr>
            <w:tcW w:type="dxa" w:w="106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11319.1</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1.13</w:t>
            </w:r>
          </w:p>
        </w:tc>
        <w:tc>
          <w:tcPr>
            <w:tcW w:type="dxa" w:w="106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bl>
    <w:p>
      <w:pPr>
        <w:autoSpaceDN w:val="0"/>
        <w:autoSpaceDE w:val="0"/>
        <w:widowControl/>
        <w:spacing w:line="198" w:lineRule="exact" w:before="600" w:after="0"/>
        <w:ind w:left="0" w:right="0" w:firstLine="0"/>
        <w:jc w:val="center"/>
      </w:pPr>
      <w:r>
        <w:rPr>
          <w:rFonts w:ascii="TimesNewRomanPSMT" w:hAnsi="TimesNewRomanPSMT" w:eastAsia="TimesNewRomanPSMT"/>
          <w:b w:val="0"/>
          <w:i w:val="0"/>
          <w:color w:val="000000"/>
          <w:sz w:val="18"/>
        </w:rPr>
        <w:t>34</w:t>
      </w:r>
    </w:p>
    <w:p>
      <w:pPr>
        <w:sectPr>
          <w:pgSz w:w="11906" w:h="16838"/>
          <w:pgMar w:top="548" w:right="1440" w:bottom="496" w:left="1440" w:header="720" w:footer="720" w:gutter="0"/>
          <w:cols w:space="720"/>
          <w:docGrid w:linePitch="360"/>
        </w:sectPr>
      </w:pPr>
    </w:p>
    <w:p>
      <w:pPr>
        <w:autoSpaceDN w:val="0"/>
        <w:autoSpaceDE w:val="0"/>
        <w:widowControl/>
        <w:spacing w:line="234" w:lineRule="exact" w:before="1020" w:after="0"/>
        <w:ind w:left="392" w:right="392" w:firstLine="0"/>
        <w:jc w:val="left"/>
      </w:pPr>
      <w:r>
        <w:rPr>
          <w:rFonts w:ascii="Arial" w:hAnsi="Arial" w:eastAsia="Arial"/>
          <w:b/>
          <w:i w:val="0"/>
          <w:color w:val="000000"/>
          <w:sz w:val="21"/>
        </w:rPr>
        <w:t>6.1.2.3</w:t>
      </w:r>
      <w:r>
        <w:rPr>
          <w:rFonts w:ascii="黑体" w:hAnsi="黑体" w:eastAsia="黑体"/>
          <w:b w:val="0"/>
          <w:i w:val="0"/>
          <w:color w:val="000000"/>
          <w:sz w:val="21"/>
        </w:rPr>
        <w:t xml:space="preserve"> 概算结果</w:t>
      </w:r>
    </w:p>
    <w:p>
      <w:pPr>
        <w:autoSpaceDN w:val="0"/>
        <w:autoSpaceDE w:val="0"/>
        <w:widowControl/>
        <w:spacing w:line="264" w:lineRule="exact" w:before="518" w:after="0"/>
        <w:ind w:left="412" w:right="412" w:firstLine="0"/>
        <w:jc w:val="right"/>
      </w:pPr>
      <w:r>
        <w:rPr>
          <w:rFonts w:ascii="仿宋_GB2312" w:hAnsi="仿宋_GB2312" w:eastAsia="仿宋_GB2312"/>
          <w:b w:val="0"/>
          <w:i w:val="0"/>
          <w:color w:val="000000"/>
          <w:sz w:val="24"/>
        </w:rPr>
        <w:t>本项目水土保持工程总投资为</w:t>
      </w:r>
      <w:r>
        <w:rPr>
          <w:rFonts w:ascii="TimesNewRomanPSMT" w:hAnsi="TimesNewRomanPSMT" w:eastAsia="TimesNewRomanPSMT"/>
          <w:b w:val="0"/>
          <w:i w:val="0"/>
          <w:color w:val="000000"/>
          <w:sz w:val="24"/>
        </w:rPr>
        <w:t xml:space="preserve"> 9.58</w:t>
      </w:r>
      <w:r>
        <w:rPr>
          <w:rFonts w:ascii="仿宋_GB2312" w:hAnsi="仿宋_GB2312" w:eastAsia="仿宋_GB2312"/>
          <w:b w:val="0"/>
          <w:i w:val="0"/>
          <w:color w:val="000000"/>
          <w:sz w:val="24"/>
        </w:rPr>
        <w:t xml:space="preserve"> 万元（主体已列</w:t>
      </w:r>
      <w:r>
        <w:rPr>
          <w:rFonts w:ascii="TimesNewRomanPSMT" w:hAnsi="TimesNewRomanPSMT" w:eastAsia="TimesNewRomanPSMT"/>
          <w:b w:val="0"/>
          <w:i w:val="0"/>
          <w:color w:val="000000"/>
          <w:sz w:val="24"/>
        </w:rPr>
        <w:t xml:space="preserve"> 4.95</w:t>
      </w:r>
      <w:r>
        <w:rPr>
          <w:rFonts w:ascii="仿宋_GB2312" w:hAnsi="仿宋_GB2312" w:eastAsia="仿宋_GB2312"/>
          <w:b w:val="0"/>
          <w:i w:val="0"/>
          <w:color w:val="000000"/>
          <w:sz w:val="24"/>
        </w:rPr>
        <w:t xml:space="preserve"> 万元，方案新增</w:t>
      </w:r>
      <w:r>
        <w:rPr>
          <w:rFonts w:ascii="TimesNewRomanPSMT" w:hAnsi="TimesNewRomanPSMT" w:eastAsia="TimesNewRomanPSMT"/>
          <w:b w:val="0"/>
          <w:i w:val="0"/>
          <w:color w:val="000000"/>
          <w:sz w:val="24"/>
        </w:rPr>
        <w:t xml:space="preserve"> 4.63</w:t>
      </w:r>
    </w:p>
    <w:p>
      <w:pPr>
        <w:autoSpaceDN w:val="0"/>
        <w:autoSpaceDE w:val="0"/>
        <w:widowControl/>
        <w:spacing w:line="264" w:lineRule="exact" w:before="204" w:after="0"/>
        <w:ind w:left="292" w:right="292" w:firstLine="0"/>
        <w:jc w:val="right"/>
      </w:pPr>
      <w:r>
        <w:rPr>
          <w:rFonts w:ascii="仿宋_GB2312" w:hAnsi="仿宋_GB2312" w:eastAsia="仿宋_GB2312"/>
          <w:b w:val="0"/>
          <w:i w:val="0"/>
          <w:color w:val="000000"/>
          <w:sz w:val="24"/>
        </w:rPr>
        <w:t>万元），其中工程措施</w:t>
      </w:r>
      <w:r>
        <w:rPr>
          <w:rFonts w:ascii="TimesNewRomanPSMT" w:hAnsi="TimesNewRomanPSMT" w:eastAsia="TimesNewRomanPSMT"/>
          <w:b w:val="0"/>
          <w:i w:val="0"/>
          <w:color w:val="000000"/>
          <w:sz w:val="24"/>
        </w:rPr>
        <w:t xml:space="preserve"> 4.22</w:t>
      </w:r>
      <w:r>
        <w:rPr>
          <w:rFonts w:ascii="仿宋_GB2312" w:hAnsi="仿宋_GB2312" w:eastAsia="仿宋_GB2312"/>
          <w:b w:val="0"/>
          <w:i w:val="0"/>
          <w:color w:val="000000"/>
          <w:sz w:val="24"/>
        </w:rPr>
        <w:t xml:space="preserve"> 万元，施工临时工程</w:t>
      </w:r>
      <w:r>
        <w:rPr>
          <w:rFonts w:ascii="TimesNewRomanPSMT" w:hAnsi="TimesNewRomanPSMT" w:eastAsia="TimesNewRomanPSMT"/>
          <w:b w:val="0"/>
          <w:i w:val="0"/>
          <w:color w:val="000000"/>
          <w:sz w:val="24"/>
        </w:rPr>
        <w:t xml:space="preserve"> 0.29</w:t>
      </w:r>
      <w:r>
        <w:rPr>
          <w:rFonts w:ascii="仿宋_GB2312" w:hAnsi="仿宋_GB2312" w:eastAsia="仿宋_GB2312"/>
          <w:b w:val="0"/>
          <w:i w:val="0"/>
          <w:color w:val="000000"/>
          <w:sz w:val="24"/>
        </w:rPr>
        <w:t xml:space="preserve"> 万元，独立费用</w:t>
      </w:r>
      <w:r>
        <w:rPr>
          <w:rFonts w:ascii="TimesNewRomanPSMT" w:hAnsi="TimesNewRomanPSMT" w:eastAsia="TimesNewRomanPSMT"/>
          <w:b w:val="0"/>
          <w:i w:val="0"/>
          <w:color w:val="000000"/>
          <w:sz w:val="24"/>
        </w:rPr>
        <w:t xml:space="preserve"> 3.94</w:t>
      </w:r>
      <w:r>
        <w:rPr>
          <w:rFonts w:ascii="仿宋_GB2312" w:hAnsi="仿宋_GB2312" w:eastAsia="仿宋_GB2312"/>
          <w:b w:val="0"/>
          <w:i w:val="0"/>
          <w:color w:val="000000"/>
          <w:sz w:val="24"/>
        </w:rPr>
        <w:t xml:space="preserve"> 万元，</w:t>
      </w:r>
    </w:p>
    <w:p>
      <w:pPr>
        <w:autoSpaceDN w:val="0"/>
        <w:autoSpaceDE w:val="0"/>
        <w:widowControl/>
        <w:spacing w:line="264" w:lineRule="exact" w:before="204" w:after="102"/>
        <w:ind w:left="392" w:right="392" w:firstLine="0"/>
        <w:jc w:val="left"/>
      </w:pPr>
      <w:r>
        <w:rPr>
          <w:rFonts w:ascii="仿宋_GB2312" w:hAnsi="仿宋_GB2312" w:eastAsia="仿宋_GB2312"/>
          <w:b w:val="0"/>
          <w:i w:val="0"/>
          <w:color w:val="000000"/>
          <w:sz w:val="24"/>
        </w:rPr>
        <w:t>基本预备费</w:t>
      </w:r>
      <w:r>
        <w:rPr>
          <w:rFonts w:ascii="TimesNewRomanPSMT" w:hAnsi="TimesNewRomanPSMT" w:eastAsia="TimesNewRomanPSMT"/>
          <w:b w:val="0"/>
          <w:i w:val="0"/>
          <w:color w:val="000000"/>
          <w:sz w:val="24"/>
        </w:rPr>
        <w:t xml:space="preserve"> 0</w:t>
      </w:r>
      <w:r>
        <w:rPr>
          <w:rFonts w:ascii="仿宋_GB2312" w:hAnsi="仿宋_GB2312" w:eastAsia="仿宋_GB2312"/>
          <w:b w:val="0"/>
          <w:i w:val="0"/>
          <w:color w:val="000000"/>
          <w:sz w:val="24"/>
        </w:rPr>
        <w:t xml:space="preserve"> 万元，水土保持补偿费</w:t>
      </w:r>
      <w:r>
        <w:rPr>
          <w:rFonts w:ascii="TimesNewRomanPSMT" w:hAnsi="TimesNewRomanPSMT" w:eastAsia="TimesNewRomanPSMT"/>
          <w:b w:val="0"/>
          <w:i w:val="0"/>
          <w:color w:val="000000"/>
          <w:sz w:val="24"/>
        </w:rPr>
        <w:t xml:space="preserve"> 1.13</w:t>
      </w:r>
      <w:r>
        <w:rPr>
          <w:rFonts w:ascii="仿宋_GB2312" w:hAnsi="仿宋_GB2312" w:eastAsia="仿宋_GB2312"/>
          <w:b w:val="0"/>
          <w:i w:val="0"/>
          <w:color w:val="000000"/>
          <w:sz w:val="24"/>
        </w:rPr>
        <w:t xml:space="preserve"> 万元（</w:t>
      </w:r>
      <w:r>
        <w:rPr>
          <w:rFonts w:ascii="TimesNewRomanPSMT" w:hAnsi="TimesNewRomanPSMT" w:eastAsia="TimesNewRomanPSMT"/>
          <w:b w:val="0"/>
          <w:i w:val="0"/>
          <w:color w:val="000000"/>
          <w:sz w:val="24"/>
        </w:rPr>
        <w:t>11319.1</w:t>
      </w:r>
      <w:r>
        <w:rPr>
          <w:rFonts w:ascii="仿宋_GB2312" w:hAnsi="仿宋_GB2312" w:eastAsia="仿宋_GB2312"/>
          <w:b w:val="0"/>
          <w:i w:val="0"/>
          <w:color w:val="000000"/>
          <w:sz w:val="24"/>
        </w:rPr>
        <w:t xml:space="preserve"> 元）。</w:t>
      </w:r>
    </w:p>
    <w:tbl>
      <w:tblPr>
        <w:tblW w:type="auto" w:w="0"/>
        <w:tblLayout w:type="fixed"/>
        <w:tblLook w:firstColumn="1" w:firstRow="1" w:lastColumn="0" w:lastRow="0" w:noHBand="0" w:noVBand="1" w:val="04A0"/>
        <w:tblInd w:w="1160.0" w:type="dxa"/>
      </w:tblPr>
      <w:tblGrid>
        <w:gridCol w:w="4555"/>
        <w:gridCol w:w="4555"/>
      </w:tblGrid>
      <w:tr>
        <w:trPr>
          <w:trHeight w:hRule="exact" w:val="416"/>
        </w:trPr>
        <w:tc>
          <w:tcPr>
            <w:tcW w:type="dxa" w:w="2160"/>
            <w:tcBorders/>
            <w:tcMar>
              <w:start w:w="0" w:type="dxa"/>
              <w:end w:w="0" w:type="dxa"/>
            </w:tcMar>
          </w:tcPr>
          <w:p>
            <w:pPr>
              <w:autoSpaceDN w:val="0"/>
              <w:autoSpaceDE w:val="0"/>
              <w:widowControl/>
              <w:spacing w:line="264" w:lineRule="exact" w:before="102" w:after="0"/>
              <w:ind w:left="200" w:right="200" w:firstLine="0"/>
              <w:jc w:val="right"/>
            </w:pPr>
            <w:r>
              <w:rPr>
                <w:rFonts w:ascii="仿宋" w:hAnsi="仿宋" w:eastAsia="仿宋"/>
                <w:b w:val="0"/>
                <w:i w:val="0"/>
                <w:color w:val="000000"/>
                <w:sz w:val="24"/>
              </w:rPr>
              <w:t>表</w:t>
            </w:r>
            <w:r>
              <w:rPr>
                <w:rFonts w:ascii="TimesNewRomanPS" w:hAnsi="TimesNewRomanPS" w:eastAsia="TimesNewRomanPS"/>
                <w:b/>
                <w:i w:val="0"/>
                <w:color w:val="000000"/>
                <w:sz w:val="24"/>
              </w:rPr>
              <w:t xml:space="preserve"> 6.1-4</w:t>
            </w:r>
          </w:p>
        </w:tc>
        <w:tc>
          <w:tcPr>
            <w:tcW w:type="dxa" w:w="4858"/>
            <w:tcBorders/>
            <w:tcMar>
              <w:start w:w="0" w:type="dxa"/>
              <w:end w:w="0" w:type="dxa"/>
            </w:tcMar>
          </w:tcPr>
          <w:p>
            <w:pPr>
              <w:autoSpaceDN w:val="0"/>
              <w:autoSpaceDE w:val="0"/>
              <w:widowControl/>
              <w:spacing w:line="240" w:lineRule="exact" w:before="108" w:after="0"/>
              <w:ind w:left="202" w:right="202" w:firstLine="0"/>
              <w:jc w:val="left"/>
            </w:pPr>
            <w:r>
              <w:rPr>
                <w:rFonts w:ascii="仿宋" w:hAnsi="仿宋" w:eastAsia="仿宋"/>
                <w:b w:val="0"/>
                <w:i w:val="0"/>
                <w:color w:val="000000"/>
                <w:sz w:val="24"/>
              </w:rPr>
              <w:t>水土保持投资概算总表 单位：万元</w:t>
            </w:r>
          </w:p>
        </w:tc>
      </w:tr>
    </w:tbl>
    <w:p>
      <w:pPr>
        <w:autoSpaceDN w:val="0"/>
        <w:autoSpaceDE w:val="0"/>
        <w:widowControl/>
        <w:spacing w:line="46" w:lineRule="exact" w:before="0" w:after="0"/>
        <w:ind w:left="0" w:right="0"/>
      </w:pPr>
    </w:p>
    <w:tbl>
      <w:tblPr>
        <w:tblW w:type="auto" w:w="0"/>
        <w:tblLayout w:type="fixed"/>
        <w:tblLook w:firstColumn="1" w:firstRow="1" w:lastColumn="0" w:lastRow="0" w:noHBand="0" w:noVBand="1" w:val="04A0"/>
        <w:tblInd w:w="7.9999999999998295" w:type="dxa"/>
      </w:tblPr>
      <w:tblGrid>
        <w:gridCol w:w="1301"/>
        <w:gridCol w:w="1301"/>
        <w:gridCol w:w="1301"/>
        <w:gridCol w:w="1301"/>
        <w:gridCol w:w="1301"/>
        <w:gridCol w:w="1301"/>
        <w:gridCol w:w="1301"/>
      </w:tblGrid>
      <w:tr>
        <w:trPr>
          <w:trHeight w:hRule="exact" w:val="340"/>
        </w:trPr>
        <w:tc>
          <w:tcPr>
            <w:tcW w:type="dxa" w:w="74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362" w:after="0"/>
              <w:ind w:left="0" w:right="0" w:firstLine="0"/>
              <w:jc w:val="center"/>
            </w:pPr>
            <w:r>
              <w:rPr>
                <w:rFonts w:ascii="仿宋_GB2312" w:hAnsi="仿宋_GB2312" w:eastAsia="仿宋_GB2312"/>
                <w:b w:val="0"/>
                <w:i w:val="0"/>
                <w:color w:val="000000"/>
                <w:sz w:val="18"/>
              </w:rPr>
              <w:t>序号</w:t>
            </w:r>
          </w:p>
        </w:tc>
        <w:tc>
          <w:tcPr>
            <w:tcW w:type="dxa" w:w="2200"/>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362" w:after="0"/>
              <w:ind w:left="0" w:right="0" w:firstLine="0"/>
              <w:jc w:val="center"/>
            </w:pPr>
            <w:r>
              <w:rPr>
                <w:rFonts w:ascii="仿宋_GB2312" w:hAnsi="仿宋_GB2312" w:eastAsia="仿宋_GB2312"/>
                <w:b w:val="0"/>
                <w:i w:val="0"/>
                <w:color w:val="000000"/>
                <w:sz w:val="18"/>
              </w:rPr>
              <w:t>工程或费用名称</w:t>
            </w:r>
          </w:p>
        </w:tc>
        <w:tc>
          <w:tcPr>
            <w:tcW w:type="dxa" w:w="3620"/>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方案新增</w:t>
            </w:r>
          </w:p>
        </w:tc>
        <w:tc>
          <w:tcPr>
            <w:tcW w:type="dxa" w:w="125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362" w:after="0"/>
              <w:ind w:left="0" w:right="0" w:firstLine="0"/>
              <w:jc w:val="center"/>
            </w:pPr>
            <w:r>
              <w:rPr>
                <w:rFonts w:ascii="仿宋_GB2312" w:hAnsi="仿宋_GB2312" w:eastAsia="仿宋_GB2312"/>
                <w:b w:val="0"/>
                <w:i w:val="0"/>
                <w:color w:val="000000"/>
                <w:sz w:val="18"/>
              </w:rPr>
              <w:t>主体已列</w:t>
            </w:r>
          </w:p>
        </w:tc>
        <w:tc>
          <w:tcPr>
            <w:tcW w:type="dxa" w:w="1256"/>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80" w:lineRule="exact" w:before="362" w:after="0"/>
              <w:ind w:left="0" w:right="0" w:firstLine="0"/>
              <w:jc w:val="center"/>
            </w:pPr>
            <w:r>
              <w:rPr>
                <w:rFonts w:ascii="仿宋_GB2312" w:hAnsi="仿宋_GB2312" w:eastAsia="仿宋_GB2312"/>
                <w:b w:val="0"/>
                <w:i w:val="0"/>
                <w:color w:val="000000"/>
                <w:sz w:val="18"/>
              </w:rPr>
              <w:t>合计</w:t>
            </w:r>
          </w:p>
        </w:tc>
      </w:tr>
      <w:tr>
        <w:trPr>
          <w:trHeight w:hRule="exact" w:val="570"/>
        </w:trPr>
        <w:tc>
          <w:tcPr>
            <w:tcW w:type="dxa" w:w="1301"/>
            <w:vMerge/>
            <w:tcBorders>
              <w:start w:sz="3.8399999141693115" w:val="single" w:color="#000000"/>
              <w:top w:sz="3.8399999141693115" w:val="single" w:color="#000000"/>
              <w:end w:sz="3.8399999141693115" w:val="single" w:color="#000000"/>
              <w:bottom w:sz="3.8399999141693115" w:val="single" w:color="#000000"/>
            </w:tcBorders>
          </w:tcPr>
          <w:p/>
        </w:tc>
        <w:tc>
          <w:tcPr>
            <w:tcW w:type="dxa" w:w="1301"/>
            <w:vMerge/>
            <w:tcBorders>
              <w:start w:sz="3.8399999141693115" w:val="single" w:color="#000000"/>
              <w:top w:sz="3.8399999141693115" w:val="single" w:color="#000000"/>
              <w:end w:sz="3.8399999141693115" w:val="single" w:color="#000000"/>
              <w:bottom w:sz="3.8399999141693115" w:val="single" w:color="#000000"/>
            </w:tcBorders>
          </w:tcP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建筑安装工</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程费</w:t>
            </w: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194" w:after="0"/>
              <w:ind w:left="0" w:right="0" w:firstLine="0"/>
              <w:jc w:val="center"/>
            </w:pPr>
            <w:r>
              <w:rPr>
                <w:rFonts w:ascii="仿宋_GB2312" w:hAnsi="仿宋_GB2312" w:eastAsia="仿宋_GB2312"/>
                <w:b w:val="0"/>
                <w:i w:val="0"/>
                <w:color w:val="000000"/>
                <w:sz w:val="18"/>
              </w:rPr>
              <w:t>设备购置费</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194" w:after="0"/>
              <w:ind w:left="0" w:right="0" w:firstLine="0"/>
              <w:jc w:val="center"/>
            </w:pPr>
            <w:r>
              <w:rPr>
                <w:rFonts w:ascii="仿宋_GB2312" w:hAnsi="仿宋_GB2312" w:eastAsia="仿宋_GB2312"/>
                <w:b w:val="0"/>
                <w:i w:val="0"/>
                <w:color w:val="000000"/>
                <w:sz w:val="18"/>
              </w:rPr>
              <w:t>独立费用</w:t>
            </w:r>
          </w:p>
        </w:tc>
        <w:tc>
          <w:tcPr>
            <w:tcW w:type="dxa" w:w="1301"/>
            <w:vMerge/>
            <w:tcBorders>
              <w:start w:sz="3.8399999141693115" w:val="single" w:color="#000000"/>
              <w:top w:sz="3.8399999141693115" w:val="single" w:color="#000000"/>
              <w:end w:sz="3.8399999141693115" w:val="single" w:color="#000000"/>
              <w:bottom w:sz="3.8399999141693115" w:val="single" w:color="#000000"/>
            </w:tcBorders>
          </w:tcPr>
          <w:p/>
        </w:tc>
        <w:tc>
          <w:tcPr>
            <w:tcW w:type="dxa" w:w="1301"/>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第一部分 工程措施</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4.22</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4.22</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第二部分 植物措施</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第三部分 临时措施</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0.29</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0.29</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一</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临时防护工程</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0.1</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0.1</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（一）</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道路工程</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0.1</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0.1</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二</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其他临时工程</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0.08</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0.08</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三</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施工安全生产专项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0.11</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8" w:after="0"/>
              <w:ind w:left="0" w:right="0" w:firstLine="0"/>
              <w:jc w:val="center"/>
            </w:pPr>
            <w:r>
              <w:rPr>
                <w:rFonts w:ascii="TimesNewRomanPSMT" w:hAnsi="TimesNewRomanPSMT" w:eastAsia="TimesNewRomanPSMT"/>
                <w:b w:val="0"/>
                <w:i w:val="0"/>
                <w:color w:val="000000"/>
                <w:sz w:val="18"/>
              </w:rPr>
              <w:t>0.11</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第四部分 独立费用</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3.5</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0.44</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3.94</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一</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建设管理费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0.5</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0.11</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0.61</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二</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工程建设监理费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0.11</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0.11</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三</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科研勘测设计费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3</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0.22</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3.22</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 w:hAnsi="TimesNewRomanPS" w:eastAsia="TimesNewRomanPS"/>
                <w:b/>
                <w:i w:val="0"/>
                <w:color w:val="000000"/>
                <w:sz w:val="18"/>
              </w:rPr>
              <w:t>Ⅰ</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一至四部分合计</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3.5</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4.95</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8.45</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 w:hAnsi="TimesNewRomanPS" w:eastAsia="TimesNewRomanPS"/>
                <w:b/>
                <w:i w:val="0"/>
                <w:color w:val="000000"/>
                <w:sz w:val="18"/>
              </w:rPr>
              <w:t>Ⅱ</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6" w:after="0"/>
              <w:ind w:left="0" w:right="0" w:firstLine="0"/>
              <w:jc w:val="center"/>
            </w:pPr>
            <w:r>
              <w:rPr>
                <w:rFonts w:ascii="仿宋_GB2312" w:hAnsi="仿宋_GB2312" w:eastAsia="仿宋_GB2312"/>
                <w:b w:val="0"/>
                <w:i w:val="0"/>
                <w:color w:val="000000"/>
                <w:sz w:val="18"/>
              </w:rPr>
              <w:t>预备费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 w:hAnsi="TimesNewRomanPS" w:eastAsia="TimesNewRomanPS"/>
                <w:b/>
                <w:i w:val="0"/>
                <w:color w:val="000000"/>
                <w:sz w:val="18"/>
              </w:rPr>
              <w:t>Ⅲ</w:t>
            </w: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8" w:after="0"/>
              <w:ind w:left="0" w:right="0" w:firstLine="0"/>
              <w:jc w:val="center"/>
            </w:pPr>
            <w:r>
              <w:rPr>
                <w:rFonts w:ascii="仿宋_GB2312" w:hAnsi="仿宋_GB2312" w:eastAsia="仿宋_GB2312"/>
                <w:b w:val="0"/>
                <w:i w:val="0"/>
                <w:color w:val="000000"/>
                <w:sz w:val="18"/>
              </w:rPr>
              <w:t>水土保持补偿费</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70" w:after="0"/>
              <w:ind w:left="0" w:right="0" w:firstLine="0"/>
              <w:jc w:val="center"/>
            </w:pPr>
            <w:r>
              <w:rPr>
                <w:rFonts w:ascii="TimesNewRomanPSMT" w:hAnsi="TimesNewRomanPSMT" w:eastAsia="TimesNewRomanPSMT"/>
                <w:b w:val="0"/>
                <w:i w:val="0"/>
                <w:color w:val="000000"/>
                <w:sz w:val="18"/>
              </w:rPr>
              <w:t>1.13</w:t>
            </w:r>
          </w:p>
        </w:tc>
      </w:tr>
      <w:tr>
        <w:trPr>
          <w:trHeight w:hRule="exact" w:val="340"/>
        </w:trPr>
        <w:tc>
          <w:tcPr>
            <w:tcW w:type="dxa" w:w="7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220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水土保持总投资</w:t>
            </w:r>
          </w:p>
        </w:tc>
        <w:tc>
          <w:tcPr>
            <w:tcW w:type="dxa" w:w="124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124"/>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3.5</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4.95</w:t>
            </w:r>
          </w:p>
        </w:tc>
        <w:tc>
          <w:tcPr>
            <w:tcW w:type="dxa" w:w="1256"/>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70" w:after="0"/>
              <w:ind w:left="0" w:right="0" w:firstLine="0"/>
              <w:jc w:val="center"/>
            </w:pPr>
            <w:r>
              <w:rPr>
                <w:rFonts w:ascii="TimesNewRomanPSMT" w:hAnsi="TimesNewRomanPSMT" w:eastAsia="TimesNewRomanPSMT"/>
                <w:b w:val="0"/>
                <w:i w:val="0"/>
                <w:color w:val="000000"/>
                <w:sz w:val="18"/>
              </w:rPr>
              <w:t>9.58</w:t>
            </w:r>
          </w:p>
        </w:tc>
      </w:tr>
    </w:tbl>
    <w:p>
      <w:pPr>
        <w:autoSpaceDN w:val="0"/>
        <w:tabs>
          <w:tab w:pos="1360" w:val="left"/>
        </w:tabs>
        <w:autoSpaceDE w:val="0"/>
        <w:widowControl/>
        <w:spacing w:line="236" w:lineRule="exact" w:before="0" w:after="0"/>
        <w:ind w:left="392" w:right="392" w:firstLine="0"/>
        <w:jc w:val="left"/>
      </w:pPr>
      <w:r>
        <w:tab/>
      </w:r>
      <w:r>
        <w:rPr>
          <w:rFonts w:ascii="仿宋_GB2312" w:hAnsi="仿宋_GB2312" w:eastAsia="仿宋_GB2312"/>
          <w:b w:val="0"/>
          <w:i w:val="0"/>
          <w:color w:val="000000"/>
          <w:sz w:val="18"/>
        </w:rPr>
        <w:t>（</w:t>
      </w:r>
      <w:r>
        <w:rPr>
          <w:rFonts w:ascii="TimesNewRomanPS" w:hAnsi="TimesNewRomanPS" w:eastAsia="TimesNewRomanPS"/>
          <w:b/>
          <w:i w:val="0"/>
          <w:color w:val="000000"/>
          <w:sz w:val="18"/>
        </w:rPr>
        <w:t>Ⅰ+Ⅱ+Ⅲ</w:t>
      </w:r>
      <w:r>
        <w:rPr>
          <w:rFonts w:ascii="仿宋_GB2312" w:hAnsi="仿宋_GB2312" w:eastAsia="仿宋_GB2312"/>
          <w:b w:val="0"/>
          <w:i w:val="0"/>
          <w:color w:val="000000"/>
          <w:sz w:val="18"/>
        </w:rPr>
        <w:t>）</w:t>
      </w:r>
      <w:r>
        <w:br/>
      </w:r>
      <w:r>
        <w:rPr>
          <w:rFonts w:ascii="TimesNewRomanPS" w:hAnsi="TimesNewRomanPS" w:eastAsia="TimesNewRomanPS"/>
          <w:b/>
          <w:i w:val="0"/>
          <w:color w:val="000000"/>
          <w:sz w:val="28"/>
        </w:rPr>
        <w:t>6.2</w:t>
      </w:r>
      <w:r>
        <w:rPr>
          <w:rFonts w:ascii="宋体" w:hAnsi="宋体" w:eastAsia="宋体"/>
          <w:b w:val="0"/>
          <w:i w:val="0"/>
          <w:color w:val="000000"/>
          <w:sz w:val="28"/>
        </w:rPr>
        <w:t xml:space="preserve"> 效益分析</w:t>
      </w:r>
    </w:p>
    <w:p>
      <w:pPr>
        <w:autoSpaceDN w:val="0"/>
        <w:autoSpaceDE w:val="0"/>
        <w:widowControl/>
        <w:spacing w:line="240" w:lineRule="exact" w:before="266" w:after="0"/>
        <w:ind w:left="412" w:right="412" w:firstLine="0"/>
        <w:jc w:val="right"/>
      </w:pPr>
      <w:r>
        <w:rPr>
          <w:rFonts w:ascii="仿宋_GB2312" w:hAnsi="仿宋_GB2312" w:eastAsia="仿宋_GB2312"/>
          <w:b w:val="0"/>
          <w:i w:val="0"/>
          <w:color w:val="000000"/>
          <w:sz w:val="24"/>
        </w:rPr>
        <w:t>水土保持方案实施后，各项水土流失防护措施将有效地拦截工程建设过程中</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的土 壤流失、减轻地表径流的冲刷，使土壤侵蚀强度降低，防治责任范围内的</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水土流失和弃渣得到有效治理，水土流失尽快达到新的稳定状态；增加了地面覆</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盖，扰动地表的土壤有机质含量逐渐提高，持水能力不断增强，增加土壤入渗，</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美化环境，使生态环境趋于良性循环；损坏的水土保持设施得到恢复和改善，原</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有的土壤侵蚀也得到一定程度的控制，该地区的生态环境将得到有效恢复和明显</w:t>
      </w:r>
    </w:p>
    <w:p>
      <w:pPr>
        <w:autoSpaceDN w:val="0"/>
        <w:autoSpaceDE w:val="0"/>
        <w:widowControl/>
        <w:spacing w:line="240" w:lineRule="exact" w:before="228" w:after="0"/>
        <w:ind w:left="392" w:right="392" w:firstLine="0"/>
        <w:jc w:val="left"/>
      </w:pPr>
      <w:r>
        <w:rPr>
          <w:rFonts w:ascii="仿宋_GB2312" w:hAnsi="仿宋_GB2312" w:eastAsia="仿宋_GB2312"/>
          <w:b w:val="0"/>
          <w:i w:val="0"/>
          <w:color w:val="000000"/>
          <w:sz w:val="24"/>
        </w:rPr>
        <w:t>改善。</w:t>
      </w:r>
    </w:p>
    <w:p>
      <w:pPr>
        <w:autoSpaceDN w:val="0"/>
        <w:autoSpaceDE w:val="0"/>
        <w:widowControl/>
        <w:spacing w:line="240" w:lineRule="exact" w:before="228" w:after="0"/>
        <w:ind w:left="412" w:right="412" w:firstLine="0"/>
        <w:jc w:val="right"/>
      </w:pPr>
      <w:r>
        <w:rPr>
          <w:rFonts w:ascii="仿宋_GB2312" w:hAnsi="仿宋_GB2312" w:eastAsia="仿宋_GB2312"/>
          <w:b w:val="0"/>
          <w:i w:val="0"/>
          <w:color w:val="000000"/>
          <w:sz w:val="24"/>
        </w:rPr>
        <w:t>方案中对可绿化的占地全部实施了植被恢复措施，随着林草的逐渐成长，植</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物治理坡面的拦截径流、增加入渗、积蓄降雨、固坡保土、改善土壤结构的能力</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逐年增强，项目区内重塑坡面的新增土壤侵蚀及固有的自然侵蚀将从根本上得到</w:t>
      </w:r>
    </w:p>
    <w:p>
      <w:pPr>
        <w:autoSpaceDN w:val="0"/>
        <w:autoSpaceDE w:val="0"/>
        <w:widowControl/>
        <w:spacing w:line="198" w:lineRule="exact" w:before="354" w:after="0"/>
        <w:ind w:left="0" w:right="0" w:firstLine="0"/>
        <w:jc w:val="center"/>
      </w:pPr>
      <w:r>
        <w:rPr>
          <w:rFonts w:ascii="TimesNewRomanPSMT" w:hAnsi="TimesNewRomanPSMT" w:eastAsia="TimesNewRomanPSMT"/>
          <w:b w:val="0"/>
          <w:i w:val="0"/>
          <w:color w:val="000000"/>
          <w:sz w:val="18"/>
        </w:rPr>
        <w:t>35</w:t>
      </w:r>
    </w:p>
    <w:p>
      <w:pPr>
        <w:sectPr>
          <w:pgSz w:w="11906" w:h="16838"/>
          <w:pgMar w:top="548" w:right="1388" w:bottom="496" w:left="1408" w:header="720" w:footer="720" w:gutter="0"/>
          <w:cols w:space="720"/>
          <w:docGrid w:linePitch="360"/>
        </w:sectPr>
      </w:pPr>
    </w:p>
    <w:p>
      <w:pPr>
        <w:autoSpaceDN w:val="0"/>
        <w:autoSpaceDE w:val="0"/>
        <w:widowControl/>
        <w:spacing w:line="240" w:lineRule="exact" w:before="1006" w:after="0"/>
        <w:ind w:left="0" w:right="0" w:firstLine="0"/>
        <w:jc w:val="center"/>
      </w:pPr>
      <w:r>
        <w:rPr>
          <w:rFonts w:ascii="仿宋_GB2312" w:hAnsi="仿宋_GB2312" w:eastAsia="仿宋_GB2312"/>
          <w:b w:val="0"/>
          <w:i w:val="0"/>
          <w:color w:val="000000"/>
          <w:sz w:val="24"/>
        </w:rPr>
        <w:t>控制。此外，随着项目区内植被覆盖及郁闭度的提高，对于沿线及周边地区的景</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观和小气候也会带来很多有益的作用。工程运营</w:t>
      </w:r>
      <w:r>
        <w:rPr>
          <w:rFonts w:ascii="TimesNewRomanPSMT" w:hAnsi="TimesNewRomanPSMT" w:eastAsia="TimesNewRomanPSMT"/>
          <w:b w:val="0"/>
          <w:i w:val="0"/>
          <w:color w:val="000000"/>
          <w:sz w:val="24"/>
        </w:rPr>
        <w:t xml:space="preserve"> 2</w:t>
      </w:r>
      <w:r>
        <w:rPr>
          <w:rFonts w:ascii="仿宋_GB2312" w:hAnsi="仿宋_GB2312" w:eastAsia="仿宋_GB2312"/>
          <w:b w:val="0"/>
          <w:i w:val="0"/>
          <w:color w:val="000000"/>
          <w:sz w:val="24"/>
        </w:rPr>
        <w:t>～</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 xml:space="preserve"> 年后，施工期产生的水土</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流失影响将基本消除，并将发挥其综合环境效应。本工程水土流失防治情况及防</w:t>
      </w:r>
    </w:p>
    <w:p>
      <w:pPr>
        <w:autoSpaceDN w:val="0"/>
        <w:autoSpaceDE w:val="0"/>
        <w:widowControl/>
        <w:spacing w:line="266" w:lineRule="exact" w:before="220" w:after="0"/>
        <w:ind w:left="416" w:right="416" w:firstLine="0"/>
        <w:jc w:val="left"/>
      </w:pPr>
      <w:r>
        <w:rPr>
          <w:rFonts w:ascii="仿宋_GB2312" w:hAnsi="仿宋_GB2312" w:eastAsia="仿宋_GB2312"/>
          <w:b w:val="0"/>
          <w:i w:val="0"/>
          <w:color w:val="000000"/>
          <w:sz w:val="24"/>
        </w:rPr>
        <w:t>治指标见表</w:t>
      </w:r>
      <w:r>
        <w:rPr>
          <w:rFonts w:ascii="TimesNewRomanPSMT" w:hAnsi="TimesNewRomanPSMT" w:eastAsia="TimesNewRomanPSMT"/>
          <w:b w:val="0"/>
          <w:i w:val="0"/>
          <w:color w:val="000000"/>
          <w:sz w:val="24"/>
        </w:rPr>
        <w:t xml:space="preserve"> 6.2-1</w:t>
      </w:r>
      <w:r>
        <w:rPr>
          <w:rFonts w:ascii="仿宋_GB2312" w:hAnsi="仿宋_GB2312" w:eastAsia="仿宋_GB2312"/>
          <w:b w:val="0"/>
          <w:i w:val="0"/>
          <w:color w:val="000000"/>
          <w:sz w:val="24"/>
        </w:rPr>
        <w:t xml:space="preserve"> 和</w:t>
      </w:r>
      <w:r>
        <w:rPr>
          <w:rFonts w:ascii="TimesNewRomanPSMT" w:hAnsi="TimesNewRomanPSMT" w:eastAsia="TimesNewRomanPSMT"/>
          <w:b w:val="0"/>
          <w:i w:val="0"/>
          <w:color w:val="000000"/>
          <w:sz w:val="24"/>
        </w:rPr>
        <w:t xml:space="preserve"> 6.2-2</w:t>
      </w:r>
      <w:r>
        <w:rPr>
          <w:rFonts w:ascii="仿宋_GB2312" w:hAnsi="仿宋_GB2312" w:eastAsia="仿宋_GB2312"/>
          <w:b w:val="0"/>
          <w:i w:val="0"/>
          <w:color w:val="000000"/>
          <w:sz w:val="24"/>
        </w:rPr>
        <w:t>。</w:t>
      </w:r>
    </w:p>
    <w:p>
      <w:pPr>
        <w:autoSpaceDN w:val="0"/>
        <w:autoSpaceDE w:val="0"/>
        <w:widowControl/>
        <w:spacing w:line="266" w:lineRule="exact" w:before="202" w:after="96"/>
        <w:ind w:left="2354" w:right="2354" w:firstLine="0"/>
        <w:jc w:val="right"/>
      </w:pPr>
      <w:r>
        <w:rPr>
          <w:rFonts w:ascii="仿宋_GB2312" w:hAnsi="仿宋_GB2312" w:eastAsia="仿宋_GB2312"/>
          <w:b w:val="0"/>
          <w:i w:val="0"/>
          <w:color w:val="000000"/>
          <w:sz w:val="24"/>
        </w:rPr>
        <w:t>表</w:t>
      </w:r>
      <w:r>
        <w:rPr>
          <w:rFonts w:ascii="TimesNewRomanPS" w:hAnsi="TimesNewRomanPS" w:eastAsia="TimesNewRomanPS"/>
          <w:b/>
          <w:i w:val="0"/>
          <w:color w:val="000000"/>
          <w:sz w:val="24"/>
        </w:rPr>
        <w:t xml:space="preserve"> 6.2-1</w:t>
      </w:r>
      <w:r>
        <w:rPr>
          <w:rFonts w:ascii="仿宋_GB2312" w:hAnsi="仿宋_GB2312" w:eastAsia="仿宋_GB2312"/>
          <w:b w:val="0"/>
          <w:i w:val="0"/>
          <w:color w:val="000000"/>
          <w:sz w:val="24"/>
        </w:rPr>
        <w:t xml:space="preserve"> 效益分析计算基础数据统计表</w:t>
      </w:r>
    </w:p>
    <w:tbl>
      <w:tblPr>
        <w:tblW w:type="auto" w:w="0"/>
        <w:tblLayout w:type="fixed"/>
        <w:tblLook w:firstColumn="1" w:firstRow="1" w:lastColumn="0" w:lastRow="0" w:noHBand="0" w:noVBand="1" w:val="04A0"/>
        <w:tblInd w:w="10.0" w:type="dxa"/>
      </w:tblPr>
      <w:tblGrid>
        <w:gridCol w:w="1832"/>
        <w:gridCol w:w="1832"/>
        <w:gridCol w:w="1832"/>
        <w:gridCol w:w="1832"/>
        <w:gridCol w:w="1832"/>
      </w:tblGrid>
      <w:tr>
        <w:trPr>
          <w:trHeight w:hRule="exact" w:val="340"/>
        </w:trPr>
        <w:tc>
          <w:tcPr>
            <w:tcW w:type="dxa" w:w="3718"/>
            <w:gridSpan w:val="3"/>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项目</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水土流失防治分区</w:t>
            </w:r>
          </w:p>
        </w:tc>
        <w:tc>
          <w:tcPr>
            <w:tcW w:type="dxa" w:w="108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8" w:after="0"/>
              <w:ind w:left="0" w:right="0" w:firstLine="0"/>
              <w:jc w:val="center"/>
            </w:pPr>
            <w:r>
              <w:rPr>
                <w:rFonts w:ascii="仿宋_GB2312" w:hAnsi="仿宋_GB2312" w:eastAsia="仿宋_GB2312"/>
                <w:b w:val="0"/>
                <w:i w:val="0"/>
                <w:color w:val="000000"/>
                <w:sz w:val="18"/>
              </w:rPr>
              <w:t>面积合计</w:t>
            </w:r>
            <w:r>
              <w:rPr>
                <w:rFonts w:ascii="TimesNewRomanPSMT" w:hAnsi="TimesNewRomanPSMT" w:eastAsia="TimesNewRomanPSMT"/>
                <w:b w:val="0"/>
                <w:i w:val="0"/>
                <w:color w:val="000000"/>
                <w:sz w:val="18"/>
              </w:rPr>
              <w:t>/</w:t>
            </w:r>
          </w:p>
          <w:p>
            <w:pPr>
              <w:autoSpaceDN w:val="0"/>
              <w:autoSpaceDE w:val="0"/>
              <w:widowControl/>
              <w:spacing w:line="180" w:lineRule="exact" w:before="112" w:after="0"/>
              <w:ind w:left="0" w:right="0" w:firstLine="0"/>
              <w:jc w:val="center"/>
            </w:pPr>
            <w:r>
              <w:rPr>
                <w:rFonts w:ascii="仿宋_GB2312" w:hAnsi="仿宋_GB2312" w:eastAsia="仿宋_GB2312"/>
                <w:b w:val="0"/>
                <w:i w:val="0"/>
                <w:color w:val="000000"/>
                <w:sz w:val="18"/>
              </w:rPr>
              <w:t>综合指标</w:t>
            </w:r>
          </w:p>
        </w:tc>
      </w:tr>
      <w:tr>
        <w:trPr>
          <w:trHeight w:hRule="exact" w:val="334"/>
        </w:trPr>
        <w:tc>
          <w:tcPr>
            <w:tcW w:type="dxa" w:w="5496"/>
            <w:gridSpan w:val="3"/>
            <w:vMerge/>
            <w:tcBorders>
              <w:start w:sz="3.8399999141693115" w:val="single" w:color="#000000"/>
              <w:top w:sz="3.8399999141693115" w:val="single" w:color="#000000"/>
              <w:end w:sz="3.8399999141693115" w:val="single" w:color="#000000"/>
              <w:bottom w:sz="3.8399999141693115" w:val="single" w:color="#000000"/>
            </w:tcBorders>
          </w:tcP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道路工程区</w:t>
            </w:r>
          </w:p>
        </w:tc>
        <w:tc>
          <w:tcPr>
            <w:tcW w:type="dxa" w:w="1832"/>
            <w:vMerge/>
            <w:tcBorders>
              <w:start w:sz="3.8399999141693115" w:val="single" w:color="#000000"/>
              <w:top w:sz="3.8399999141693115" w:val="single" w:color="#000000"/>
              <w:end w:sz="3.8399999141693115" w:val="single" w:color="#000000"/>
              <w:bottom w:sz="3.8399999141693115" w:val="single" w:color="#000000"/>
            </w:tcBorders>
          </w:tcPr>
          <w:p/>
        </w:tc>
      </w:tr>
      <w:tr>
        <w:trPr>
          <w:trHeight w:hRule="exact" w:val="340"/>
        </w:trPr>
        <w:tc>
          <w:tcPr>
            <w:tcW w:type="dxa" w:w="112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防治责任范</w:t>
            </w:r>
          </w:p>
          <w:p>
            <w:pPr>
              <w:autoSpaceDN w:val="0"/>
              <w:autoSpaceDE w:val="0"/>
              <w:widowControl/>
              <w:spacing w:line="202" w:lineRule="exact" w:before="128" w:after="0"/>
              <w:ind w:left="0" w:right="0" w:firstLine="0"/>
              <w:jc w:val="center"/>
            </w:pPr>
            <w:r>
              <w:rPr>
                <w:rFonts w:ascii="仿宋_GB2312" w:hAnsi="仿宋_GB2312" w:eastAsia="仿宋_GB2312"/>
                <w:b w:val="0"/>
                <w:i w:val="0"/>
                <w:color w:val="000000"/>
                <w:sz w:val="18"/>
              </w:rPr>
              <w:t>围（</w:t>
            </w:r>
            <w:r>
              <w:rPr>
                <w:rFonts w:ascii="TimesNewRomanPSMT" w:hAnsi="TimesNewRomanPSMT" w:eastAsia="TimesNewRomanPSMT"/>
                <w:b w:val="0"/>
                <w:i w:val="0"/>
                <w:color w:val="000000"/>
                <w:sz w:val="18"/>
              </w:rPr>
              <w:t>hm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324"/>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项</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目</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建</w:t>
            </w: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永久建筑物面积</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0.87</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0.87</w:t>
            </w:r>
          </w:p>
        </w:tc>
      </w:tr>
      <w:tr>
        <w:trPr>
          <w:trHeight w:hRule="exact" w:val="340"/>
        </w:trPr>
        <w:tc>
          <w:tcPr>
            <w:tcW w:type="dxa" w:w="1832"/>
            <w:vMerge/>
            <w:tcBorders>
              <w:start w:sz="3.8399999141693115" w:val="single" w:color="#000000"/>
              <w:top w:sz="3.8399999141693115" w:val="single" w:color="#000000"/>
              <w:end w:sz="3.8399999141693115" w:val="single" w:color="#000000"/>
              <w:bottom w:sz="3.8399999141693115" w:val="single" w:color="#000000"/>
            </w:tcBorders>
          </w:tcPr>
          <w:p/>
        </w:tc>
        <w:tc>
          <w:tcPr>
            <w:tcW w:type="dxa" w:w="183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绿化面积</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1832"/>
            <w:vMerge/>
            <w:tcBorders>
              <w:start w:sz="3.8399999141693115" w:val="single" w:color="#000000"/>
              <w:top w:sz="3.8399999141693115" w:val="single" w:color="#000000"/>
              <w:end w:sz="3.8399999141693115" w:val="single" w:color="#000000"/>
              <w:bottom w:sz="3.8399999141693115" w:val="single" w:color="#000000"/>
            </w:tcBorders>
          </w:tcPr>
          <w:p/>
        </w:tc>
        <w:tc>
          <w:tcPr>
            <w:tcW w:type="dxa" w:w="183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小 计</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0.87</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0.87</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166" w:lineRule="exact" w:before="0" w:after="0"/>
              <w:ind w:left="1228" w:right="1228" w:firstLine="0"/>
              <w:jc w:val="left"/>
            </w:pPr>
            <w:r>
              <w:rPr>
                <w:rFonts w:ascii="仿宋_GB2312" w:hAnsi="仿宋_GB2312" w:eastAsia="仿宋_GB2312"/>
                <w:b w:val="0"/>
                <w:i w:val="0"/>
                <w:color w:val="000000"/>
                <w:sz w:val="18"/>
              </w:rPr>
              <w:t>设</w:t>
            </w:r>
          </w:p>
          <w:p>
            <w:pPr>
              <w:autoSpaceDN w:val="0"/>
              <w:autoSpaceDE w:val="0"/>
              <w:widowControl/>
              <w:spacing w:line="102" w:lineRule="exact" w:before="0" w:after="0"/>
              <w:ind w:left="0" w:right="0" w:firstLine="0"/>
              <w:jc w:val="center"/>
            </w:pPr>
            <w:r>
              <w:rPr>
                <w:rFonts w:ascii="仿宋_GB2312" w:hAnsi="仿宋_GB2312" w:eastAsia="仿宋_GB2312"/>
                <w:b w:val="0"/>
                <w:i w:val="0"/>
                <w:color w:val="000000"/>
                <w:sz w:val="18"/>
              </w:rPr>
              <w:t>扰动地表面积（</w:t>
            </w:r>
            <w:r>
              <w:rPr>
                <w:rFonts w:ascii="TimesNewRomanPSMT" w:hAnsi="TimesNewRomanPSMT" w:eastAsia="TimesNewRomanPSMT"/>
                <w:b w:val="0"/>
                <w:i w:val="0"/>
                <w:color w:val="000000"/>
                <w:sz w:val="18"/>
              </w:rPr>
              <w:t>hm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0.87</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0.87</w:t>
            </w:r>
          </w:p>
        </w:tc>
      </w:tr>
      <w:tr>
        <w:trPr>
          <w:trHeight w:hRule="exact" w:val="340"/>
        </w:trPr>
        <w:tc>
          <w:tcPr>
            <w:tcW w:type="dxa" w:w="144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水保措施面 积</w:t>
            </w:r>
          </w:p>
          <w:p>
            <w:pPr>
              <w:autoSpaceDN w:val="0"/>
              <w:autoSpaceDE w:val="0"/>
              <w:widowControl/>
              <w:spacing w:line="202" w:lineRule="exact" w:before="128" w:after="0"/>
              <w:ind w:left="0" w:right="0" w:firstLine="0"/>
              <w:jc w:val="center"/>
            </w:pP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hm</w:t>
            </w:r>
            <w:r>
              <w:rPr>
                <w:w w:val="95.83333333333334"/>
                <w:rFonts w:ascii="TimesNewRomanPSMT" w:hAnsi="TimesNewRomanPSMT" w:eastAsia="TimesNewRomanPSMT"/>
                <w:b w:val="0"/>
                <w:i w:val="0"/>
                <w:color w:val="000000"/>
                <w:sz w:val="12"/>
              </w:rPr>
              <w:t>2</w:t>
            </w:r>
            <w:r>
              <w:rPr>
                <w:rFonts w:ascii="仿宋_GB2312" w:hAnsi="仿宋_GB2312" w:eastAsia="仿宋_GB2312"/>
                <w:b w:val="0"/>
                <w:i w:val="0"/>
                <w:color w:val="000000"/>
                <w:sz w:val="18"/>
              </w:rPr>
              <w:t>）</w:t>
            </w: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林草措施面积</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工程措施面积</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0.87</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0.87</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合 计</w:t>
            </w:r>
          </w:p>
        </w:tc>
        <w:tc>
          <w:tcPr>
            <w:tcW w:type="dxa" w:w="432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0.87</w:t>
            </w:r>
          </w:p>
        </w:tc>
        <w:tc>
          <w:tcPr>
            <w:tcW w:type="dxa" w:w="108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0.87</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62" w:after="0"/>
              <w:ind w:left="0" w:right="0" w:firstLine="0"/>
              <w:jc w:val="center"/>
            </w:pPr>
            <w:r>
              <w:rPr>
                <w:rFonts w:ascii="仿宋_GB2312" w:hAnsi="仿宋_GB2312" w:eastAsia="仿宋_GB2312"/>
                <w:b w:val="0"/>
                <w:i w:val="0"/>
                <w:color w:val="000000"/>
                <w:sz w:val="18"/>
              </w:rPr>
              <w:t>可剥离表土量（万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62" w:after="0"/>
              <w:ind w:left="0" w:right="0" w:firstLine="0"/>
              <w:jc w:val="center"/>
            </w:pPr>
            <w:r>
              <w:rPr>
                <w:rFonts w:ascii="仿宋_GB2312" w:hAnsi="仿宋_GB2312" w:eastAsia="仿宋_GB2312"/>
                <w:b w:val="0"/>
                <w:i w:val="0"/>
                <w:color w:val="000000"/>
                <w:sz w:val="18"/>
              </w:rPr>
              <w:t>实际剥离表土（万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64" w:after="0"/>
              <w:ind w:left="0" w:right="0" w:firstLine="0"/>
              <w:jc w:val="center"/>
            </w:pPr>
            <w:r>
              <w:rPr>
                <w:rFonts w:ascii="仿宋_GB2312" w:hAnsi="仿宋_GB2312" w:eastAsia="仿宋_GB2312"/>
                <w:b w:val="0"/>
                <w:i w:val="0"/>
                <w:color w:val="000000"/>
                <w:sz w:val="18"/>
              </w:rPr>
              <w:t>永久弃渣量（万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62" w:after="0"/>
              <w:ind w:left="0" w:right="0" w:firstLine="0"/>
              <w:jc w:val="center"/>
            </w:pPr>
            <w:r>
              <w:rPr>
                <w:rFonts w:ascii="仿宋_GB2312" w:hAnsi="仿宋_GB2312" w:eastAsia="仿宋_GB2312"/>
                <w:b w:val="0"/>
                <w:i w:val="0"/>
                <w:color w:val="000000"/>
                <w:sz w:val="18"/>
              </w:rPr>
              <w:t>临时堆土量（万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4" w:lineRule="exact" w:before="62" w:after="0"/>
              <w:ind w:left="0" w:right="0" w:firstLine="0"/>
              <w:jc w:val="center"/>
            </w:pPr>
            <w:r>
              <w:rPr>
                <w:rFonts w:ascii="仿宋_GB2312" w:hAnsi="仿宋_GB2312" w:eastAsia="仿宋_GB2312"/>
                <w:b w:val="0"/>
                <w:i w:val="0"/>
                <w:color w:val="000000"/>
                <w:sz w:val="18"/>
              </w:rPr>
              <w:t>实际拦挡永久弃渣、临时堆土数量 （万</w:t>
            </w:r>
            <w:r>
              <w:rPr>
                <w:rFonts w:ascii="TimesNewRomanPSMT" w:hAnsi="TimesNewRomanPSMT" w:eastAsia="TimesNewRomanPSMT"/>
                <w:b w:val="0"/>
                <w:i w:val="0"/>
                <w:color w:val="000000"/>
                <w:sz w:val="18"/>
              </w:rPr>
              <w:t xml:space="preserve"> m</w:t>
            </w:r>
            <w:r>
              <w:rPr>
                <w:w w:val="95.83333333333334"/>
                <w:rFonts w:ascii="TimesNewRomanPSMT" w:hAnsi="TimesNewRomanPSMT" w:eastAsia="TimesNewRomanPSMT"/>
                <w:b w:val="0"/>
                <w:i w:val="0"/>
                <w:color w:val="000000"/>
                <w:sz w:val="12"/>
              </w:rPr>
              <w:t>3</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0</w:t>
            </w:r>
          </w:p>
        </w:tc>
      </w:tr>
      <w:tr>
        <w:trPr>
          <w:trHeight w:hRule="exact" w:val="340"/>
        </w:trPr>
        <w:tc>
          <w:tcPr>
            <w:tcW w:type="dxa" w:w="3718"/>
            <w:gridSpan w:val="3"/>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Pr>
          <w:p>
            <w:pPr>
              <w:autoSpaceDN w:val="0"/>
              <w:autoSpaceDE w:val="0"/>
              <w:widowControl/>
              <w:spacing w:line="202" w:lineRule="exact" w:before="66" w:after="0"/>
              <w:ind w:left="20" w:right="20" w:firstLine="0"/>
              <w:jc w:val="right"/>
            </w:pPr>
            <w:r>
              <w:rPr>
                <w:rFonts w:ascii="仿宋_GB2312" w:hAnsi="仿宋_GB2312" w:eastAsia="仿宋_GB2312"/>
                <w:b w:val="0"/>
                <w:i w:val="0"/>
                <w:color w:val="000000"/>
                <w:sz w:val="18"/>
              </w:rPr>
              <w:t>方案实施后土壤流失侵蚀模数（</w:t>
            </w:r>
            <w:r>
              <w:rPr>
                <w:rFonts w:ascii="TimesNewRomanPSMT" w:hAnsi="TimesNewRomanPSMT" w:eastAsia="TimesNewRomanPSMT"/>
                <w:b w:val="0"/>
                <w:i w:val="0"/>
                <w:color w:val="000000"/>
                <w:sz w:val="18"/>
              </w:rPr>
              <w:t>t/</w:t>
            </w:r>
            <w:r>
              <w:rPr>
                <w:rFonts w:ascii="仿宋_GB2312" w:hAnsi="仿宋_GB2312" w:eastAsia="仿宋_GB2312"/>
                <w:b w:val="0"/>
                <w:i w:val="0"/>
                <w:color w:val="000000"/>
                <w:sz w:val="18"/>
              </w:rPr>
              <w:t>（</w:t>
            </w:r>
            <w:r>
              <w:rPr>
                <w:rFonts w:ascii="TimesNewRomanPSMT" w:hAnsi="TimesNewRomanPSMT" w:eastAsia="TimesNewRomanPSMT"/>
                <w:b w:val="0"/>
                <w:i w:val="0"/>
                <w:color w:val="000000"/>
                <w:sz w:val="18"/>
              </w:rPr>
              <w:t>km</w:t>
            </w:r>
            <w:r>
              <w:rPr>
                <w:w w:val="95.83333333333334"/>
                <w:rFonts w:ascii="TimesNewRomanPSMT" w:hAnsi="TimesNewRomanPSMT" w:eastAsia="TimesNewRomanPSMT"/>
                <w:b w:val="0"/>
                <w:i w:val="0"/>
                <w:color w:val="000000"/>
                <w:sz w:val="12"/>
              </w:rPr>
              <w:t>2</w:t>
            </w:r>
            <w:r>
              <w:rPr>
                <w:rFonts w:ascii="TimesNewRomanPSMT" w:hAnsi="TimesNewRomanPSMT" w:eastAsia="TimesNewRomanPSMT"/>
                <w:b w:val="0"/>
                <w:i w:val="0"/>
                <w:color w:val="000000"/>
                <w:sz w:val="18"/>
              </w:rPr>
              <w:t>·a</w:t>
            </w:r>
            <w:r>
              <w:rPr>
                <w:rFonts w:ascii="仿宋_GB2312" w:hAnsi="仿宋_GB2312" w:eastAsia="仿宋_GB2312"/>
                <w:b w:val="0"/>
                <w:i w:val="0"/>
                <w:color w:val="000000"/>
                <w:sz w:val="18"/>
              </w:rPr>
              <w:t>））</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300</w:t>
            </w:r>
          </w:p>
        </w:tc>
      </w:tr>
      <w:tr>
        <w:trPr>
          <w:trHeight w:hRule="exact" w:val="340"/>
        </w:trPr>
        <w:tc>
          <w:tcPr>
            <w:tcW w:type="dxa" w:w="1448"/>
            <w:gridSpan w:val="2"/>
            <w:vMerge w:val="restart"/>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水土流失防治</w:t>
            </w:r>
          </w:p>
          <w:p>
            <w:pPr>
              <w:autoSpaceDN w:val="0"/>
              <w:autoSpaceDE w:val="0"/>
              <w:widowControl/>
              <w:spacing w:line="180" w:lineRule="exact" w:before="132" w:after="0"/>
              <w:ind w:left="0" w:right="0" w:firstLine="0"/>
              <w:jc w:val="center"/>
            </w:pPr>
            <w:r>
              <w:rPr>
                <w:rFonts w:ascii="仿宋_GB2312" w:hAnsi="仿宋_GB2312" w:eastAsia="仿宋_GB2312"/>
                <w:b w:val="0"/>
                <w:i w:val="0"/>
                <w:color w:val="000000"/>
                <w:sz w:val="18"/>
              </w:rPr>
              <w:t>效果分析</w:t>
            </w: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水土流失治理度</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100%</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土壤流失控制比</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1.67</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渣土防护率</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100%</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表土保护率</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r>
      <w:tr>
        <w:trPr>
          <w:trHeight w:hRule="exact" w:val="340"/>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林草植被恢复率</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100%</w:t>
            </w:r>
          </w:p>
        </w:tc>
      </w:tr>
      <w:tr>
        <w:trPr>
          <w:trHeight w:hRule="exact" w:val="326"/>
        </w:trPr>
        <w:tc>
          <w:tcPr>
            <w:tcW w:type="dxa" w:w="3664"/>
            <w:gridSpan w:val="2"/>
            <w:vMerge/>
            <w:tcBorders>
              <w:start w:sz="3.8399999141693115" w:val="single" w:color="#000000"/>
              <w:top w:sz="3.8399999141693115" w:val="single" w:color="#000000"/>
              <w:end w:sz="3.8399999141693115" w:val="single" w:color="#000000"/>
              <w:bottom w:sz="3.8399999141693115" w:val="single" w:color="#000000"/>
            </w:tcBorders>
          </w:tcPr>
          <w:p/>
        </w:tc>
        <w:tc>
          <w:tcPr>
            <w:tcW w:type="dxa" w:w="2270"/>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林草覆盖率</w:t>
            </w:r>
          </w:p>
        </w:tc>
        <w:tc>
          <w:tcPr>
            <w:tcW w:type="dxa" w:w="5402"/>
            <w:gridSpan w:val="2"/>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Mar>
              <w:start w:w="0" w:type="dxa"/>
              <w:end w:w="0" w:type="dxa"/>
            </w:tcMar>
          </w:tcPr>
          <w:p>
            <w:pPr>
              <w:autoSpaceDN w:val="0"/>
              <w:autoSpaceDE w:val="0"/>
              <w:widowControl/>
              <w:spacing w:line="198" w:lineRule="exact" w:before="64" w:after="0"/>
              <w:ind w:left="0" w:right="0" w:firstLine="0"/>
              <w:jc w:val="center"/>
            </w:pPr>
            <w:r>
              <w:rPr>
                <w:rFonts w:ascii="TimesNewRomanPSMT" w:hAnsi="TimesNewRomanPSMT" w:eastAsia="TimesNewRomanPSMT"/>
                <w:b w:val="0"/>
                <w:i w:val="0"/>
                <w:color w:val="000000"/>
                <w:sz w:val="18"/>
              </w:rPr>
              <w:t>/</w:t>
            </w:r>
          </w:p>
        </w:tc>
      </w:tr>
    </w:tbl>
    <w:p>
      <w:pPr>
        <w:autoSpaceDN w:val="0"/>
        <w:autoSpaceDE w:val="0"/>
        <w:widowControl/>
        <w:spacing w:line="266" w:lineRule="exact" w:before="108" w:after="96"/>
        <w:ind w:left="2806" w:right="2806" w:firstLine="0"/>
        <w:jc w:val="right"/>
      </w:pPr>
      <w:r>
        <w:rPr>
          <w:rFonts w:ascii="仿宋_GB2312" w:hAnsi="仿宋_GB2312" w:eastAsia="仿宋_GB2312"/>
          <w:b w:val="0"/>
          <w:i w:val="0"/>
          <w:color w:val="000000"/>
          <w:sz w:val="24"/>
        </w:rPr>
        <w:t>表</w:t>
      </w:r>
      <w:r>
        <w:rPr>
          <w:rFonts w:ascii="TimesNewRomanPS" w:hAnsi="TimesNewRomanPS" w:eastAsia="TimesNewRomanPS"/>
          <w:b/>
          <w:i w:val="0"/>
          <w:color w:val="000000"/>
          <w:sz w:val="24"/>
        </w:rPr>
        <w:t xml:space="preserve"> 6.2-2</w:t>
      </w:r>
      <w:r>
        <w:rPr>
          <w:rFonts w:ascii="仿宋_GB2312" w:hAnsi="仿宋_GB2312" w:eastAsia="仿宋_GB2312"/>
          <w:b w:val="0"/>
          <w:i w:val="0"/>
          <w:color w:val="000000"/>
          <w:sz w:val="24"/>
        </w:rPr>
        <w:t xml:space="preserve"> 水土流失防治评估表</w:t>
      </w:r>
    </w:p>
    <w:tbl>
      <w:tblPr>
        <w:tblW w:type="auto" w:w="0"/>
        <w:tblLayout w:type="fixed"/>
        <w:tblLook w:firstColumn="1" w:firstRow="1" w:lastColumn="0" w:lastRow="0" w:noHBand="0" w:noVBand="1" w:val="04A0"/>
        <w:tblInd w:w="31.999999999999886" w:type="dxa"/>
      </w:tblPr>
      <w:tblGrid>
        <w:gridCol w:w="2289"/>
        <w:gridCol w:w="2289"/>
        <w:gridCol w:w="2289"/>
        <w:gridCol w:w="2289"/>
      </w:tblGrid>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项 目</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目 标 值</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效 果 预 测</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70" w:after="0"/>
              <w:ind w:left="0" w:right="0" w:firstLine="0"/>
              <w:jc w:val="center"/>
            </w:pPr>
            <w:r>
              <w:rPr>
                <w:rFonts w:ascii="仿宋_GB2312" w:hAnsi="仿宋_GB2312" w:eastAsia="仿宋_GB2312"/>
                <w:b w:val="0"/>
                <w:i w:val="0"/>
                <w:color w:val="000000"/>
                <w:sz w:val="18"/>
              </w:rPr>
              <w:t>达 标 情 况</w:t>
            </w:r>
          </w:p>
        </w:tc>
      </w:tr>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仿宋_GB2312" w:hAnsi="仿宋_GB2312" w:eastAsia="仿宋_GB2312"/>
                <w:b w:val="0"/>
                <w:i w:val="0"/>
                <w:color w:val="000000"/>
                <w:sz w:val="18"/>
              </w:rPr>
              <w:t>水土流失治理度（</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97</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100</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达 标</w:t>
            </w:r>
          </w:p>
        </w:tc>
      </w:tr>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土壤流失控制比</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1.67</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达 标</w:t>
            </w:r>
          </w:p>
        </w:tc>
      </w:tr>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仿宋_GB2312" w:hAnsi="仿宋_GB2312" w:eastAsia="仿宋_GB2312"/>
                <w:b w:val="0"/>
                <w:i w:val="0"/>
                <w:color w:val="000000"/>
                <w:sz w:val="18"/>
              </w:rPr>
              <w:t>渣土防护率（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92</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100</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达 标</w:t>
            </w:r>
          </w:p>
        </w:tc>
      </w:tr>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仿宋_GB2312" w:hAnsi="仿宋_GB2312" w:eastAsia="仿宋_GB2312"/>
                <w:b w:val="0"/>
                <w:i w:val="0"/>
                <w:color w:val="000000"/>
                <w:sz w:val="18"/>
              </w:rPr>
              <w:t>表土保护率（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2" w:after="0"/>
              <w:ind w:left="0" w:right="0" w:firstLine="0"/>
              <w:jc w:val="center"/>
            </w:pPr>
            <w:r>
              <w:rPr>
                <w:rFonts w:ascii="TimesNewRomanPSMT" w:hAnsi="TimesNewRomanPSMT" w:eastAsia="TimesNewRomanPSMT"/>
                <w:b w:val="0"/>
                <w:i w:val="0"/>
                <w:color w:val="000000"/>
                <w:sz w:val="18"/>
              </w:rPr>
              <w:t>/</w:t>
            </w:r>
          </w:p>
        </w:tc>
      </w:tr>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仿宋_GB2312" w:hAnsi="仿宋_GB2312" w:eastAsia="仿宋_GB2312"/>
                <w:b w:val="0"/>
                <w:i w:val="0"/>
                <w:color w:val="000000"/>
                <w:sz w:val="18"/>
              </w:rPr>
              <w:t>林草植被恢复率（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97</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98" w:lineRule="exact" w:before="62" w:after="0"/>
              <w:ind w:left="0" w:right="0" w:firstLine="0"/>
              <w:jc w:val="center"/>
            </w:pPr>
            <w:r>
              <w:rPr>
                <w:rFonts w:ascii="TimesNewRomanPSMT" w:hAnsi="TimesNewRomanPSMT" w:eastAsia="TimesNewRomanPSMT"/>
                <w:b w:val="0"/>
                <w:i w:val="0"/>
                <w:color w:val="000000"/>
                <w:sz w:val="18"/>
              </w:rPr>
              <w:t>100</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180" w:lineRule="exact" w:before="68" w:after="0"/>
              <w:ind w:left="0" w:right="0" w:firstLine="0"/>
              <w:jc w:val="center"/>
            </w:pPr>
            <w:r>
              <w:rPr>
                <w:rFonts w:ascii="仿宋_GB2312" w:hAnsi="仿宋_GB2312" w:eastAsia="仿宋_GB2312"/>
                <w:b w:val="0"/>
                <w:i w:val="0"/>
                <w:color w:val="000000"/>
                <w:sz w:val="18"/>
              </w:rPr>
              <w:t>达 标</w:t>
            </w:r>
          </w:p>
        </w:tc>
      </w:tr>
      <w:tr>
        <w:trPr>
          <w:trHeight w:hRule="exact" w:val="322"/>
        </w:trPr>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仿宋_GB2312" w:hAnsi="仿宋_GB2312" w:eastAsia="仿宋_GB2312"/>
                <w:b w:val="0"/>
                <w:i w:val="0"/>
                <w:color w:val="000000"/>
                <w:sz w:val="18"/>
              </w:rPr>
              <w:t>林草覆盖率（</w:t>
            </w:r>
            <w:r>
              <w:rPr>
                <w:rFonts w:ascii="TimesNewRomanPSMT" w:hAnsi="TimesNewRomanPSMT" w:eastAsia="TimesNewRomanPSMT"/>
                <w:b w:val="0"/>
                <w:i w:val="0"/>
                <w:color w:val="000000"/>
                <w:sz w:val="18"/>
              </w:rPr>
              <w:t>%</w:t>
            </w:r>
            <w:r>
              <w:rPr>
                <w:rFonts w:ascii="仿宋_GB2312" w:hAnsi="仿宋_GB2312" w:eastAsia="仿宋_GB2312"/>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w:t>
            </w:r>
          </w:p>
        </w:tc>
        <w:tc>
          <w:tcPr>
            <w:tcW w:type="dxa" w:w="2268"/>
            <w:tcBorders>
              <w:start w:sz="3.8399999141693115" w:val="single" w:color="#000000"/>
              <w:top w:sz="3.8399999141693115" w:val="single" w:color="#000000"/>
              <w:end w:sz="3.8399999141693115" w:val="single" w:color="#000000"/>
              <w:bottom w:sz="3.8399999141693115" w:val="single" w:color="#000000"/>
            </w:tcBorders>
            <w:tcMar>
              <w:start w:w="0" w:type="dxa"/>
              <w:end w:w="0" w:type="dxa"/>
            </w:tcMar>
          </w:tcPr>
          <w:p>
            <w:pPr>
              <w:autoSpaceDN w:val="0"/>
              <w:autoSpaceDE w:val="0"/>
              <w:widowControl/>
              <w:spacing w:line="200" w:lineRule="exact" w:before="60" w:after="0"/>
              <w:ind w:left="0" w:right="0" w:firstLine="0"/>
              <w:jc w:val="center"/>
            </w:pPr>
            <w:r>
              <w:rPr>
                <w:rFonts w:ascii="TimesNewRomanPSMT" w:hAnsi="TimesNewRomanPSMT" w:eastAsia="TimesNewRomanPSMT"/>
                <w:b w:val="0"/>
                <w:i w:val="0"/>
                <w:color w:val="000000"/>
                <w:sz w:val="18"/>
              </w:rPr>
              <w:t>/</w:t>
            </w:r>
          </w:p>
        </w:tc>
      </w:tr>
    </w:tbl>
    <w:p>
      <w:pPr>
        <w:autoSpaceDN w:val="0"/>
        <w:autoSpaceDE w:val="0"/>
        <w:widowControl/>
        <w:spacing w:line="198" w:lineRule="exact" w:before="2010" w:after="0"/>
        <w:ind w:left="0" w:right="0" w:firstLine="0"/>
        <w:jc w:val="center"/>
      </w:pPr>
      <w:r>
        <w:rPr>
          <w:rFonts w:ascii="TimesNewRomanPSMT" w:hAnsi="TimesNewRomanPSMT" w:eastAsia="TimesNewRomanPSMT"/>
          <w:b w:val="0"/>
          <w:i w:val="0"/>
          <w:color w:val="000000"/>
          <w:sz w:val="18"/>
        </w:rPr>
        <w:t>36</w:t>
      </w:r>
    </w:p>
    <w:p>
      <w:pPr>
        <w:sectPr>
          <w:pgSz w:w="11906" w:h="16838"/>
          <w:pgMar w:top="548" w:right="1364" w:bottom="496" w:left="1384" w:header="720" w:footer="720" w:gutter="0"/>
          <w:cols w:space="720"/>
          <w:docGrid w:linePitch="360"/>
        </w:sectPr>
      </w:pPr>
    </w:p>
    <w:p>
      <w:pPr>
        <w:autoSpaceDN w:val="0"/>
        <w:autoSpaceDE w:val="0"/>
        <w:widowControl/>
        <w:spacing w:line="488" w:lineRule="exact" w:before="1372" w:after="0"/>
        <w:ind w:left="0" w:right="0" w:firstLine="0"/>
        <w:jc w:val="center"/>
      </w:pPr>
      <w:r>
        <w:rPr>
          <w:rFonts w:ascii="TimesNewRomanPS" w:hAnsi="TimesNewRomanPS" w:eastAsia="TimesNewRomanPS"/>
          <w:b/>
          <w:i w:val="0"/>
          <w:color w:val="000000"/>
          <w:sz w:val="44"/>
        </w:rPr>
        <w:t>7</w:t>
      </w:r>
      <w:r>
        <w:rPr>
          <w:rFonts w:ascii="宋体" w:hAnsi="宋体" w:eastAsia="宋体"/>
          <w:b w:val="0"/>
          <w:i w:val="0"/>
          <w:color w:val="000000"/>
          <w:sz w:val="44"/>
        </w:rPr>
        <w:t xml:space="preserve"> 水土保持管理</w:t>
      </w:r>
    </w:p>
    <w:p>
      <w:pPr>
        <w:autoSpaceDN w:val="0"/>
        <w:autoSpaceDE w:val="0"/>
        <w:widowControl/>
        <w:spacing w:line="310" w:lineRule="exact" w:before="612" w:after="0"/>
        <w:ind w:left="360" w:right="360" w:firstLine="0"/>
        <w:jc w:val="left"/>
      </w:pPr>
      <w:r>
        <w:rPr>
          <w:rFonts w:ascii="TimesNewRomanPS" w:hAnsi="TimesNewRomanPS" w:eastAsia="TimesNewRomanPS"/>
          <w:b/>
          <w:i w:val="0"/>
          <w:color w:val="000000"/>
          <w:sz w:val="28"/>
        </w:rPr>
        <w:t>7.1</w:t>
      </w:r>
      <w:r>
        <w:rPr>
          <w:rFonts w:ascii="宋体" w:hAnsi="宋体" w:eastAsia="宋体"/>
          <w:b w:val="0"/>
          <w:i w:val="0"/>
          <w:color w:val="000000"/>
          <w:sz w:val="28"/>
        </w:rPr>
        <w:t xml:space="preserve"> 组织管理</w:t>
      </w:r>
    </w:p>
    <w:p>
      <w:pPr>
        <w:autoSpaceDN w:val="0"/>
        <w:autoSpaceDE w:val="0"/>
        <w:widowControl/>
        <w:spacing w:line="266" w:lineRule="exact" w:before="258" w:after="0"/>
        <w:ind w:left="362" w:right="362" w:firstLine="0"/>
        <w:jc w:val="right"/>
      </w:pPr>
      <w:r>
        <w:rPr>
          <w:rFonts w:ascii="仿宋_GB2312" w:hAnsi="仿宋_GB2312" w:eastAsia="仿宋_GB2312"/>
          <w:b w:val="0"/>
          <w:i w:val="0"/>
          <w:color w:val="000000"/>
          <w:sz w:val="24"/>
        </w:rPr>
        <w:t>为保证本项目水土保持方案顺利实施</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使水土流失得到有效控制</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工程及周边</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生态环墙得到良性发展</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水土保持方案报水行政主管部门批准后</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建设单位应组织</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成立水土保持管理机构</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建立健全水土保持管理的有关规章制度</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建立水土保持工</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程档案。设专人负责水土保持工作</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协调水土保持方案与主体工程的关系</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负责水</w:t>
      </w:r>
    </w:p>
    <w:p>
      <w:pPr>
        <w:autoSpaceDN w:val="0"/>
        <w:autoSpaceDE w:val="0"/>
        <w:widowControl/>
        <w:spacing w:line="266" w:lineRule="exact" w:before="202" w:after="0"/>
        <w:ind w:left="206" w:right="206" w:firstLine="0"/>
        <w:jc w:val="right"/>
      </w:pPr>
      <w:r>
        <w:rPr>
          <w:rFonts w:ascii="仿宋_GB2312" w:hAnsi="仿宋_GB2312" w:eastAsia="仿宋_GB2312"/>
          <w:b w:val="0"/>
          <w:i w:val="0"/>
          <w:color w:val="000000"/>
          <w:sz w:val="24"/>
        </w:rPr>
        <w:t>土保持工程的组织实施和检查指导工作</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全力保证该项目的水土保持工作按年度、</w:t>
      </w:r>
    </w:p>
    <w:p>
      <w:pPr>
        <w:autoSpaceDN w:val="0"/>
        <w:autoSpaceDE w:val="0"/>
        <w:widowControl/>
        <w:spacing w:line="240" w:lineRule="exact" w:before="210" w:after="0"/>
        <w:ind w:left="240" w:right="240" w:firstLine="0"/>
        <w:jc w:val="right"/>
      </w:pPr>
      <w:r>
        <w:rPr>
          <w:rFonts w:ascii="仿宋_GB2312" w:hAnsi="仿宋_GB2312" w:eastAsia="仿宋_GB2312"/>
          <w:b w:val="0"/>
          <w:i w:val="0"/>
          <w:color w:val="000000"/>
          <w:sz w:val="24"/>
        </w:rPr>
        <w:t>按计划进行。保证水土保持设施与主体工程同时设计、同时施工、同时投入使用。</w:t>
      </w:r>
    </w:p>
    <w:p>
      <w:pPr>
        <w:autoSpaceDN w:val="0"/>
        <w:autoSpaceDE w:val="0"/>
        <w:widowControl/>
        <w:spacing w:line="266" w:lineRule="exact" w:before="220" w:after="0"/>
        <w:ind w:left="362" w:right="362" w:firstLine="0"/>
        <w:jc w:val="right"/>
      </w:pPr>
      <w:r>
        <w:rPr>
          <w:rFonts w:ascii="仿宋_GB2312" w:hAnsi="仿宋_GB2312" w:eastAsia="仿宋_GB2312"/>
          <w:b w:val="0"/>
          <w:i w:val="0"/>
          <w:color w:val="000000"/>
          <w:sz w:val="24"/>
        </w:rPr>
        <w:t>建设单位应组织成立水土保持管理机构</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设一名专职领导</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负责水土保持管理</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工作组织和实施本水土保持方案提出的各项防治措施、负责本方案水土保持工程</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的招投标工作负责建立健全方案实施、检查、验收的具体办法和制度</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负责推广</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应用水土保持先进技术和经验</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组织开展本项目的水土保持专业培训</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提高人员素</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质水平</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负责合理安排使用水土保持资金，切实保证年度的水土保持工作按本方</w:t>
      </w:r>
    </w:p>
    <w:p>
      <w:pPr>
        <w:autoSpaceDN w:val="0"/>
        <w:autoSpaceDE w:val="0"/>
        <w:widowControl/>
        <w:spacing w:line="240" w:lineRule="exact" w:before="210" w:after="0"/>
        <w:ind w:left="360" w:right="360" w:firstLine="0"/>
        <w:jc w:val="left"/>
      </w:pPr>
      <w:r>
        <w:rPr>
          <w:rFonts w:ascii="仿宋_GB2312" w:hAnsi="仿宋_GB2312" w:eastAsia="仿宋_GB2312"/>
          <w:b w:val="0"/>
          <w:i w:val="0"/>
          <w:color w:val="000000"/>
          <w:sz w:val="24"/>
        </w:rPr>
        <w:t>案的要求落到实处。</w:t>
      </w:r>
    </w:p>
    <w:p>
      <w:pPr>
        <w:autoSpaceDN w:val="0"/>
        <w:autoSpaceDE w:val="0"/>
        <w:widowControl/>
        <w:spacing w:line="266" w:lineRule="exact" w:before="220" w:after="0"/>
        <w:ind w:left="362" w:right="362" w:firstLine="0"/>
        <w:jc w:val="right"/>
      </w:pPr>
      <w:r>
        <w:rPr>
          <w:rFonts w:ascii="仿宋_GB2312" w:hAnsi="仿宋_GB2312" w:eastAsia="仿宋_GB2312"/>
          <w:b w:val="0"/>
          <w:i w:val="0"/>
          <w:color w:val="000000"/>
          <w:sz w:val="24"/>
        </w:rPr>
        <w:t>配备水土保持专职人员</w:t>
      </w:r>
      <w:r>
        <w:rPr>
          <w:rFonts w:ascii="TimesNewRomanPSMT" w:hAnsi="TimesNewRomanPSMT" w:eastAsia="TimesNewRomanPSMT"/>
          <w:b w:val="0"/>
          <w:i w:val="0"/>
          <w:color w:val="000000"/>
          <w:sz w:val="24"/>
        </w:rPr>
        <w:t xml:space="preserve"> 1~2</w:t>
      </w:r>
      <w:r>
        <w:rPr>
          <w:rFonts w:ascii="仿宋_GB2312" w:hAnsi="仿宋_GB2312" w:eastAsia="仿宋_GB2312"/>
          <w:b w:val="0"/>
          <w:i w:val="0"/>
          <w:color w:val="000000"/>
          <w:sz w:val="24"/>
        </w:rPr>
        <w:t xml:space="preserve"> 名管理职责是项目正式开始时以及每年的年初</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应向审批机关及当地的水行政主管部门报告建设信息及水土保持工作情况</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负责</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建立水保持工程档案检查本项目水土保持措施落实情况</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整理水土保持资料</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特别</w:t>
      </w:r>
    </w:p>
    <w:p>
      <w:pPr>
        <w:autoSpaceDN w:val="0"/>
        <w:autoSpaceDE w:val="0"/>
        <w:widowControl/>
        <w:spacing w:line="266" w:lineRule="exact" w:before="202" w:after="0"/>
        <w:ind w:left="0" w:right="0" w:firstLine="0"/>
        <w:jc w:val="center"/>
      </w:pPr>
      <w:r>
        <w:rPr>
          <w:rFonts w:ascii="仿宋_GB2312" w:hAnsi="仿宋_GB2312" w:eastAsia="仿宋_GB2312"/>
          <w:b w:val="0"/>
          <w:i w:val="0"/>
          <w:color w:val="000000"/>
          <w:sz w:val="24"/>
        </w:rPr>
        <w:t>是质量评定的原始资料和临时防护措施的影响资料</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协调水土保持方案与主体工</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程的关系</w:t>
      </w:r>
      <w:r>
        <w:rPr>
          <w:rFonts w:ascii="TimesNewRomanPSMT" w:hAnsi="TimesNewRomanPSMT" w:eastAsia="TimesNewRomanPSMT"/>
          <w:b w:val="0"/>
          <w:i w:val="0"/>
          <w:color w:val="000000"/>
          <w:sz w:val="24"/>
        </w:rPr>
        <w:t>,</w:t>
      </w:r>
      <w:r>
        <w:rPr>
          <w:rFonts w:ascii="仿宋_GB2312" w:hAnsi="仿宋_GB2312" w:eastAsia="仿宋_GB2312"/>
          <w:b w:val="0"/>
          <w:i w:val="0"/>
          <w:color w:val="000000"/>
          <w:sz w:val="24"/>
        </w:rPr>
        <w:t>以及实施水土保持措施的其他日常事务工作。</w:t>
      </w:r>
    </w:p>
    <w:p>
      <w:pPr>
        <w:autoSpaceDN w:val="0"/>
        <w:autoSpaceDE w:val="0"/>
        <w:widowControl/>
        <w:spacing w:line="310" w:lineRule="exact" w:before="258" w:after="0"/>
        <w:ind w:left="360" w:right="360" w:firstLine="0"/>
        <w:jc w:val="left"/>
      </w:pPr>
      <w:r>
        <w:rPr>
          <w:rFonts w:ascii="TimesNewRomanPS" w:hAnsi="TimesNewRomanPS" w:eastAsia="TimesNewRomanPS"/>
          <w:b/>
          <w:i w:val="0"/>
          <w:color w:val="000000"/>
          <w:sz w:val="28"/>
        </w:rPr>
        <w:t>7.2</w:t>
      </w:r>
      <w:r>
        <w:rPr>
          <w:rFonts w:ascii="宋体" w:hAnsi="宋体" w:eastAsia="宋体"/>
          <w:b w:val="0"/>
          <w:i w:val="0"/>
          <w:color w:val="000000"/>
          <w:sz w:val="28"/>
        </w:rPr>
        <w:t xml:space="preserve"> 后续设计</w:t>
      </w:r>
    </w:p>
    <w:p>
      <w:pPr>
        <w:autoSpaceDN w:val="0"/>
        <w:autoSpaceDE w:val="0"/>
        <w:widowControl/>
        <w:spacing w:line="240" w:lineRule="exact" w:before="266" w:after="0"/>
        <w:ind w:left="360" w:right="360" w:firstLine="0"/>
        <w:jc w:val="right"/>
      </w:pPr>
      <w:r>
        <w:rPr>
          <w:rFonts w:ascii="仿宋" w:hAnsi="仿宋" w:eastAsia="仿宋"/>
          <w:b w:val="0"/>
          <w:i w:val="0"/>
          <w:color w:val="000000"/>
          <w:sz w:val="24"/>
        </w:rPr>
        <w:t>水土保持措施为主体工程建设内容，已由主体工程设计单位完成设计并已施</w:t>
      </w:r>
    </w:p>
    <w:p>
      <w:pPr>
        <w:autoSpaceDN w:val="0"/>
        <w:autoSpaceDE w:val="0"/>
        <w:widowControl/>
        <w:spacing w:line="240" w:lineRule="exact" w:before="228" w:after="0"/>
        <w:ind w:left="360" w:right="360" w:firstLine="0"/>
        <w:jc w:val="left"/>
      </w:pPr>
      <w:r>
        <w:rPr>
          <w:rFonts w:ascii="仿宋" w:hAnsi="仿宋" w:eastAsia="仿宋"/>
          <w:b w:val="0"/>
          <w:i w:val="0"/>
          <w:color w:val="000000"/>
          <w:sz w:val="24"/>
        </w:rPr>
        <w:t>工，无需后续水土保持专门设计</w:t>
      </w:r>
      <w:r>
        <w:rPr>
          <w:rFonts w:ascii="仿宋_GB2312" w:hAnsi="仿宋_GB2312" w:eastAsia="仿宋_GB2312"/>
          <w:b w:val="0"/>
          <w:i w:val="0"/>
          <w:color w:val="000000"/>
          <w:sz w:val="24"/>
        </w:rPr>
        <w:t>。</w:t>
      </w:r>
    </w:p>
    <w:p>
      <w:pPr>
        <w:autoSpaceDN w:val="0"/>
        <w:autoSpaceDE w:val="0"/>
        <w:widowControl/>
        <w:spacing w:line="310" w:lineRule="exact" w:before="276" w:after="0"/>
        <w:ind w:left="360" w:right="360" w:firstLine="0"/>
        <w:jc w:val="left"/>
      </w:pPr>
      <w:r>
        <w:rPr>
          <w:rFonts w:ascii="TimesNewRomanPS" w:hAnsi="TimesNewRomanPS" w:eastAsia="TimesNewRomanPS"/>
          <w:b/>
          <w:i w:val="0"/>
          <w:color w:val="000000"/>
          <w:sz w:val="28"/>
        </w:rPr>
        <w:t>7.3</w:t>
      </w:r>
      <w:r>
        <w:rPr>
          <w:rFonts w:ascii="宋体" w:hAnsi="宋体" w:eastAsia="宋体"/>
          <w:b w:val="0"/>
          <w:i w:val="0"/>
          <w:color w:val="000000"/>
          <w:sz w:val="28"/>
        </w:rPr>
        <w:t xml:space="preserve"> 水土保持监理</w:t>
      </w:r>
    </w:p>
    <w:p>
      <w:pPr>
        <w:autoSpaceDN w:val="0"/>
        <w:autoSpaceDE w:val="0"/>
        <w:widowControl/>
        <w:spacing w:line="240" w:lineRule="exact" w:before="266" w:after="0"/>
        <w:ind w:left="120" w:right="120" w:firstLine="0"/>
        <w:jc w:val="right"/>
      </w:pPr>
      <w:r>
        <w:rPr>
          <w:rFonts w:ascii="仿宋" w:hAnsi="仿宋" w:eastAsia="仿宋"/>
          <w:b w:val="0"/>
          <w:i w:val="0"/>
          <w:color w:val="000000"/>
          <w:sz w:val="24"/>
        </w:rPr>
        <w:t>项目主体工程开展了工程监理，项目水土保持监理纳入了主体工程监理范畴，</w:t>
      </w:r>
    </w:p>
    <w:p>
      <w:pPr>
        <w:autoSpaceDN w:val="0"/>
        <w:autoSpaceDE w:val="0"/>
        <w:widowControl/>
        <w:spacing w:line="240" w:lineRule="exact" w:before="228" w:after="0"/>
        <w:ind w:left="360" w:right="360" w:firstLine="0"/>
        <w:jc w:val="left"/>
      </w:pPr>
      <w:r>
        <w:rPr>
          <w:rFonts w:ascii="仿宋" w:hAnsi="仿宋" w:eastAsia="仿宋"/>
          <w:b w:val="0"/>
          <w:i w:val="0"/>
          <w:color w:val="000000"/>
          <w:sz w:val="24"/>
        </w:rPr>
        <w:t>并已实施了监理</w:t>
      </w:r>
      <w:r>
        <w:rPr>
          <w:rFonts w:ascii="仿宋_GB2312" w:hAnsi="仿宋_GB2312" w:eastAsia="仿宋_GB2312"/>
          <w:b w:val="0"/>
          <w:i w:val="0"/>
          <w:color w:val="000000"/>
          <w:sz w:val="24"/>
        </w:rPr>
        <w:t>。</w:t>
      </w:r>
    </w:p>
    <w:p>
      <w:pPr>
        <w:autoSpaceDN w:val="0"/>
        <w:autoSpaceDE w:val="0"/>
        <w:widowControl/>
        <w:spacing w:line="310" w:lineRule="exact" w:before="276" w:after="0"/>
        <w:ind w:left="360" w:right="360" w:firstLine="0"/>
        <w:jc w:val="left"/>
      </w:pPr>
      <w:r>
        <w:rPr>
          <w:rFonts w:ascii="TimesNewRomanPS" w:hAnsi="TimesNewRomanPS" w:eastAsia="TimesNewRomanPS"/>
          <w:b/>
          <w:i w:val="0"/>
          <w:color w:val="000000"/>
          <w:sz w:val="28"/>
        </w:rPr>
        <w:t>7.4</w:t>
      </w:r>
      <w:r>
        <w:rPr>
          <w:rFonts w:ascii="宋体" w:hAnsi="宋体" w:eastAsia="宋体"/>
          <w:b w:val="0"/>
          <w:i w:val="0"/>
          <w:color w:val="000000"/>
          <w:sz w:val="28"/>
        </w:rPr>
        <w:t xml:space="preserve"> 水土保持施工</w:t>
      </w:r>
    </w:p>
    <w:p>
      <w:pPr>
        <w:autoSpaceDN w:val="0"/>
        <w:autoSpaceDE w:val="0"/>
        <w:widowControl/>
        <w:spacing w:line="198" w:lineRule="exact" w:before="620" w:after="0"/>
        <w:ind w:left="0" w:right="0" w:firstLine="0"/>
        <w:jc w:val="center"/>
      </w:pPr>
      <w:r>
        <w:rPr>
          <w:rFonts w:ascii="TimesNewRomanPSMT" w:hAnsi="TimesNewRomanPSMT" w:eastAsia="TimesNewRomanPSMT"/>
          <w:b w:val="0"/>
          <w:i w:val="0"/>
          <w:color w:val="000000"/>
          <w:sz w:val="18"/>
        </w:rPr>
        <w:t>37</w:t>
      </w:r>
    </w:p>
    <w:p>
      <w:pPr>
        <w:sectPr>
          <w:pgSz w:w="11906" w:h="16838"/>
          <w:pgMar w:top="548" w:right="1440" w:bottom="496" w:left="1440" w:header="720" w:footer="720" w:gutter="0"/>
          <w:cols w:space="720"/>
          <w:docGrid w:linePitch="360"/>
        </w:sectPr>
      </w:pPr>
    </w:p>
    <w:p>
      <w:pPr>
        <w:autoSpaceDN w:val="0"/>
        <w:autoSpaceDE w:val="0"/>
        <w:widowControl/>
        <w:spacing w:line="240" w:lineRule="exact" w:before="1006" w:after="174"/>
        <w:ind w:left="840" w:right="840" w:firstLine="0"/>
        <w:jc w:val="left"/>
      </w:pPr>
      <w:r>
        <w:rPr>
          <w:rFonts w:ascii="仿宋" w:hAnsi="仿宋" w:eastAsia="仿宋"/>
          <w:b w:val="0"/>
          <w:i w:val="0"/>
          <w:color w:val="000000"/>
          <w:sz w:val="24"/>
        </w:rPr>
        <w:t>项目施工已经完成，水土保持施工已经完成，不再提施工建议</w:t>
      </w:r>
      <w:r>
        <w:rPr>
          <w:rFonts w:ascii="仿宋_GB2312" w:hAnsi="仿宋_GB2312" w:eastAsia="仿宋_GB2312"/>
          <w:b w:val="0"/>
          <w:i w:val="0"/>
          <w:color w:val="000000"/>
          <w:sz w:val="24"/>
        </w:rPr>
        <w:t>。</w:t>
      </w:r>
    </w:p>
    <w:tbl>
      <w:tblPr>
        <w:tblW w:type="auto" w:w="0"/>
        <w:tblLayout w:type="fixed"/>
        <w:tblLook w:firstColumn="1" w:firstRow="1" w:lastColumn="0" w:lastRow="0" w:noHBand="0" w:noVBand="1" w:val="04A0"/>
        <w:tblInd w:w="180.0" w:type="dxa"/>
      </w:tblPr>
      <w:tblGrid>
        <w:gridCol w:w="4513"/>
        <w:gridCol w:w="4513"/>
      </w:tblGrid>
      <w:tr>
        <w:trPr>
          <w:trHeight w:hRule="exact" w:val="512"/>
        </w:trPr>
        <w:tc>
          <w:tcPr>
            <w:tcW w:type="dxa" w:w="4332"/>
            <w:tcBorders/>
            <w:tcMar>
              <w:start w:w="0" w:type="dxa"/>
              <w:end w:w="0" w:type="dxa"/>
            </w:tcMar>
          </w:tcPr>
          <w:p>
            <w:pPr>
              <w:autoSpaceDN w:val="0"/>
              <w:autoSpaceDE w:val="0"/>
              <w:widowControl/>
              <w:spacing w:line="312" w:lineRule="exact" w:before="100" w:after="0"/>
              <w:ind w:left="180" w:right="180" w:firstLine="0"/>
              <w:jc w:val="left"/>
            </w:pPr>
            <w:r>
              <w:rPr>
                <w:rFonts w:ascii="TimesNewRomanPS" w:hAnsi="TimesNewRomanPS" w:eastAsia="TimesNewRomanPS"/>
                <w:b/>
                <w:i w:val="0"/>
                <w:color w:val="000000"/>
                <w:sz w:val="28"/>
              </w:rPr>
              <w:t>7.5</w:t>
            </w:r>
            <w:r>
              <w:rPr>
                <w:rFonts w:ascii="宋体" w:hAnsi="宋体" w:eastAsia="宋体"/>
                <w:b w:val="0"/>
                <w:i w:val="0"/>
                <w:color w:val="000000"/>
                <w:sz w:val="28"/>
              </w:rPr>
              <w:t xml:space="preserve"> 水土保持设施验收</w:t>
            </w:r>
          </w:p>
        </w:tc>
        <w:tc>
          <w:tcPr>
            <w:tcW w:type="dxa" w:w="1516"/>
            <w:tcBorders/>
            <w:tcMar>
              <w:start w:w="0" w:type="dxa"/>
              <w:end w:w="0" w:type="dxa"/>
            </w:tcMar>
          </w:tcPr>
          <w:p/>
        </w:tc>
      </w:tr>
    </w:tbl>
    <w:p>
      <w:pPr>
        <w:autoSpaceDN w:val="0"/>
        <w:autoSpaceDE w:val="0"/>
        <w:widowControl/>
        <w:spacing w:line="240" w:lineRule="exact" w:before="166" w:after="0"/>
        <w:ind w:left="360" w:right="360" w:firstLine="0"/>
        <w:jc w:val="right"/>
      </w:pPr>
      <w:r>
        <w:rPr>
          <w:rFonts w:ascii="仿宋" w:hAnsi="仿宋" w:eastAsia="仿宋"/>
          <w:b w:val="0"/>
          <w:i w:val="0"/>
          <w:color w:val="000000"/>
          <w:sz w:val="24"/>
        </w:rPr>
        <w:t>根据《水利部关于加强事中事后监管规范生产建设项目水土保持设施自主验</w:t>
      </w:r>
    </w:p>
    <w:p>
      <w:pPr>
        <w:autoSpaceDN w:val="0"/>
        <w:autoSpaceDE w:val="0"/>
        <w:widowControl/>
        <w:spacing w:line="266" w:lineRule="exact" w:before="220" w:after="0"/>
        <w:ind w:left="0" w:right="0" w:firstLine="0"/>
        <w:jc w:val="center"/>
      </w:pPr>
      <w:r>
        <w:rPr>
          <w:rFonts w:ascii="仿宋" w:hAnsi="仿宋" w:eastAsia="仿宋"/>
          <w:b w:val="0"/>
          <w:i w:val="0"/>
          <w:color w:val="000000"/>
          <w:sz w:val="24"/>
        </w:rPr>
        <w:t>收的通知》（水保</w:t>
      </w:r>
      <w:r>
        <w:rPr>
          <w:rFonts w:ascii="TimesNewRomanPSMT" w:hAnsi="TimesNewRomanPSMT" w:eastAsia="TimesNewRomanPSMT"/>
          <w:b w:val="0"/>
          <w:i w:val="0"/>
          <w:color w:val="000000"/>
          <w:sz w:val="24"/>
        </w:rPr>
        <w:t>[2017]365</w:t>
      </w:r>
      <w:r>
        <w:rPr>
          <w:rFonts w:ascii="仿宋" w:hAnsi="仿宋" w:eastAsia="仿宋"/>
          <w:b w:val="0"/>
          <w:i w:val="0"/>
          <w:color w:val="000000"/>
          <w:sz w:val="24"/>
        </w:rPr>
        <w:t xml:space="preserve"> 号）、《四川省水利厅转发水利部关于加强事中事</w:t>
      </w:r>
    </w:p>
    <w:p>
      <w:pPr>
        <w:autoSpaceDN w:val="0"/>
        <w:autoSpaceDE w:val="0"/>
        <w:widowControl/>
        <w:spacing w:line="266" w:lineRule="exact" w:before="202" w:after="0"/>
        <w:ind w:left="240" w:right="240" w:firstLine="0"/>
        <w:jc w:val="right"/>
      </w:pPr>
      <w:r>
        <w:rPr>
          <w:rFonts w:ascii="仿宋" w:hAnsi="仿宋" w:eastAsia="仿宋"/>
          <w:b w:val="0"/>
          <w:i w:val="0"/>
          <w:color w:val="000000"/>
          <w:sz w:val="24"/>
        </w:rPr>
        <w:t>后监管规范生产建设项目水土保持设施自主验收的通知》（川水函</w:t>
      </w:r>
      <w:r>
        <w:rPr>
          <w:rFonts w:ascii="TimesNewRomanPSMT" w:hAnsi="TimesNewRomanPSMT" w:eastAsia="TimesNewRomanPSMT"/>
          <w:b w:val="0"/>
          <w:i w:val="0"/>
          <w:color w:val="000000"/>
          <w:sz w:val="24"/>
        </w:rPr>
        <w:t>[2018]887</w:t>
      </w:r>
      <w:r>
        <w:rPr>
          <w:rFonts w:ascii="仿宋" w:hAnsi="仿宋" w:eastAsia="仿宋"/>
          <w:b w:val="0"/>
          <w:i w:val="0"/>
          <w:color w:val="000000"/>
          <w:sz w:val="24"/>
        </w:rPr>
        <w:t xml:space="preserve"> 号）</w:t>
      </w:r>
    </w:p>
    <w:p>
      <w:pPr>
        <w:autoSpaceDN w:val="0"/>
        <w:autoSpaceDE w:val="0"/>
        <w:widowControl/>
        <w:spacing w:line="266" w:lineRule="exact" w:before="202" w:after="0"/>
        <w:ind w:left="0" w:right="0" w:firstLine="0"/>
        <w:jc w:val="center"/>
      </w:pPr>
      <w:r>
        <w:rPr>
          <w:rFonts w:ascii="仿宋" w:hAnsi="仿宋" w:eastAsia="仿宋"/>
          <w:b w:val="0"/>
          <w:i w:val="0"/>
          <w:color w:val="000000"/>
          <w:sz w:val="24"/>
        </w:rPr>
        <w:t>及《水利部关于进一步深化</w:t>
      </w:r>
      <w:r>
        <w:rPr>
          <w:rFonts w:ascii="TimesNewRomanPSMT" w:hAnsi="TimesNewRomanPSMT" w:eastAsia="TimesNewRomanPSMT"/>
          <w:b w:val="0"/>
          <w:i w:val="0"/>
          <w:color w:val="000000"/>
          <w:sz w:val="24"/>
        </w:rPr>
        <w:t>“</w:t>
      </w:r>
      <w:r>
        <w:rPr>
          <w:rFonts w:ascii="仿宋" w:hAnsi="仿宋" w:eastAsia="仿宋"/>
          <w:b w:val="0"/>
          <w:i w:val="0"/>
          <w:color w:val="000000"/>
          <w:sz w:val="24"/>
        </w:rPr>
        <w:t>放管服</w:t>
      </w:r>
      <w:r>
        <w:rPr>
          <w:rFonts w:ascii="TimesNewRomanPSMT" w:hAnsi="TimesNewRomanPSMT" w:eastAsia="TimesNewRomanPSMT"/>
          <w:b w:val="0"/>
          <w:i w:val="0"/>
          <w:color w:val="000000"/>
          <w:sz w:val="24"/>
        </w:rPr>
        <w:t>”</w:t>
      </w:r>
      <w:r>
        <w:rPr>
          <w:rFonts w:ascii="仿宋" w:hAnsi="仿宋" w:eastAsia="仿宋"/>
          <w:b w:val="0"/>
          <w:i w:val="0"/>
          <w:color w:val="000000"/>
          <w:sz w:val="24"/>
        </w:rPr>
        <w:t>改革全面加强水土保持监管的意见》（水保</w:t>
      </w:r>
    </w:p>
    <w:p>
      <w:pPr>
        <w:autoSpaceDN w:val="0"/>
        <w:autoSpaceDE w:val="0"/>
        <w:widowControl/>
        <w:spacing w:line="266" w:lineRule="exact" w:before="202" w:after="0"/>
        <w:ind w:left="0" w:right="0" w:firstLine="0"/>
        <w:jc w:val="center"/>
      </w:pPr>
      <w:r>
        <w:rPr>
          <w:rFonts w:ascii="TimesNewRomanPSMT" w:hAnsi="TimesNewRomanPSMT" w:eastAsia="TimesNewRomanPSMT"/>
          <w:b w:val="0"/>
          <w:i w:val="0"/>
          <w:color w:val="000000"/>
          <w:sz w:val="24"/>
        </w:rPr>
        <w:t>[2019]160</w:t>
      </w:r>
      <w:r>
        <w:rPr>
          <w:rFonts w:ascii="仿宋" w:hAnsi="仿宋" w:eastAsia="仿宋"/>
          <w:b w:val="0"/>
          <w:i w:val="0"/>
          <w:color w:val="000000"/>
          <w:sz w:val="24"/>
        </w:rPr>
        <w:t xml:space="preserve"> 号），水利部办公厅关于印发生产建设项目水土保持监督管理办法的</w:t>
      </w:r>
    </w:p>
    <w:p>
      <w:pPr>
        <w:autoSpaceDN w:val="0"/>
        <w:autoSpaceDE w:val="0"/>
        <w:widowControl/>
        <w:spacing w:line="266" w:lineRule="exact" w:before="202" w:after="0"/>
        <w:ind w:left="0" w:right="0" w:firstLine="0"/>
        <w:jc w:val="center"/>
      </w:pPr>
      <w:r>
        <w:rPr>
          <w:rFonts w:ascii="仿宋" w:hAnsi="仿宋" w:eastAsia="仿宋"/>
          <w:b w:val="0"/>
          <w:i w:val="0"/>
          <w:color w:val="000000"/>
          <w:sz w:val="24"/>
        </w:rPr>
        <w:t>通知（办水保〔</w:t>
      </w:r>
      <w:r>
        <w:rPr>
          <w:rFonts w:ascii="TimesNewRomanPSMT" w:hAnsi="TimesNewRomanPSMT" w:eastAsia="TimesNewRomanPSMT"/>
          <w:b w:val="0"/>
          <w:i w:val="0"/>
          <w:color w:val="000000"/>
          <w:sz w:val="24"/>
        </w:rPr>
        <w:t>2019</w:t>
      </w:r>
      <w:r>
        <w:rPr>
          <w:rFonts w:ascii="仿宋" w:hAnsi="仿宋" w:eastAsia="仿宋"/>
          <w:b w:val="0"/>
          <w:i w:val="0"/>
          <w:color w:val="000000"/>
          <w:sz w:val="24"/>
        </w:rPr>
        <w:t>〕</w:t>
      </w:r>
      <w:r>
        <w:rPr>
          <w:rFonts w:ascii="TimesNewRomanPSMT" w:hAnsi="TimesNewRomanPSMT" w:eastAsia="TimesNewRomanPSMT"/>
          <w:b w:val="0"/>
          <w:i w:val="0"/>
          <w:color w:val="000000"/>
          <w:sz w:val="24"/>
        </w:rPr>
        <w:t>172</w:t>
      </w:r>
      <w:r>
        <w:rPr>
          <w:rFonts w:ascii="仿宋" w:hAnsi="仿宋" w:eastAsia="仿宋"/>
          <w:b w:val="0"/>
          <w:i w:val="0"/>
          <w:color w:val="000000"/>
          <w:sz w:val="24"/>
        </w:rPr>
        <w:t xml:space="preserve"> 号），建设单位应当及时开展水土保持设施自主验收</w:t>
      </w:r>
    </w:p>
    <w:p>
      <w:pPr>
        <w:autoSpaceDN w:val="0"/>
        <w:autoSpaceDE w:val="0"/>
        <w:widowControl/>
        <w:spacing w:line="240" w:lineRule="exact" w:before="210" w:after="0"/>
        <w:ind w:left="0" w:right="0" w:firstLine="0"/>
        <w:jc w:val="center"/>
      </w:pPr>
      <w:r>
        <w:rPr>
          <w:rFonts w:ascii="仿宋" w:hAnsi="仿宋" w:eastAsia="仿宋"/>
          <w:b w:val="0"/>
          <w:i w:val="0"/>
          <w:color w:val="000000"/>
          <w:sz w:val="24"/>
        </w:rPr>
        <w:t>工作。对于水土保持方案报告表的建设生产项目，验收报备时只需提交水土保持</w:t>
      </w:r>
    </w:p>
    <w:p>
      <w:pPr>
        <w:autoSpaceDN w:val="0"/>
        <w:autoSpaceDE w:val="0"/>
        <w:widowControl/>
        <w:spacing w:line="240" w:lineRule="exact" w:before="228" w:after="0"/>
        <w:ind w:left="0" w:right="0" w:firstLine="0"/>
        <w:jc w:val="center"/>
      </w:pPr>
      <w:r>
        <w:rPr>
          <w:rFonts w:ascii="仿宋" w:hAnsi="仿宋" w:eastAsia="仿宋"/>
          <w:b w:val="0"/>
          <w:i w:val="0"/>
          <w:color w:val="000000"/>
          <w:sz w:val="24"/>
        </w:rPr>
        <w:t>验收鉴定书，其水土保持设施验收组中应当至少有一名省级水行政主管部门水土</w:t>
      </w:r>
    </w:p>
    <w:p>
      <w:pPr>
        <w:autoSpaceDN w:val="0"/>
        <w:autoSpaceDE w:val="0"/>
        <w:widowControl/>
        <w:spacing w:line="240" w:lineRule="exact" w:before="228" w:after="0"/>
        <w:ind w:left="360" w:right="360" w:firstLine="0"/>
        <w:jc w:val="left"/>
      </w:pPr>
      <w:r>
        <w:rPr>
          <w:rFonts w:ascii="仿宋" w:hAnsi="仿宋" w:eastAsia="仿宋"/>
          <w:b w:val="0"/>
          <w:i w:val="0"/>
          <w:color w:val="000000"/>
          <w:sz w:val="24"/>
        </w:rPr>
        <w:t>保持方案专家库专家。生产建设项目水土保持设施自主验收程序如下：</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工程竣工验收应按《四川省水利厅转发水利部关于加强事中事后监管规范生</w:t>
      </w:r>
    </w:p>
    <w:p>
      <w:pPr>
        <w:autoSpaceDN w:val="0"/>
        <w:autoSpaceDE w:val="0"/>
        <w:widowControl/>
        <w:spacing w:line="266" w:lineRule="exact" w:before="220" w:after="0"/>
        <w:ind w:left="360" w:right="360" w:firstLine="0"/>
        <w:jc w:val="right"/>
      </w:pPr>
      <w:r>
        <w:rPr>
          <w:rFonts w:ascii="仿宋_GB2312" w:hAnsi="仿宋_GB2312" w:eastAsia="仿宋_GB2312"/>
          <w:b w:val="0"/>
          <w:i w:val="0"/>
          <w:color w:val="000000"/>
          <w:sz w:val="24"/>
        </w:rPr>
        <w:t>产建设项目水土保持设施自主验收的通知》（川水函</w:t>
      </w:r>
      <w:r>
        <w:rPr>
          <w:rFonts w:ascii="TimesNewRomanPSMT" w:hAnsi="TimesNewRomanPSMT" w:eastAsia="TimesNewRomanPSMT"/>
          <w:b w:val="0"/>
          <w:i w:val="0"/>
          <w:color w:val="000000"/>
          <w:sz w:val="24"/>
        </w:rPr>
        <w:t>[2018]887</w:t>
      </w:r>
      <w:r>
        <w:rPr>
          <w:rFonts w:ascii="仿宋_GB2312" w:hAnsi="仿宋_GB2312" w:eastAsia="仿宋_GB2312"/>
          <w:b w:val="0"/>
          <w:i w:val="0"/>
          <w:color w:val="000000"/>
          <w:sz w:val="24"/>
        </w:rPr>
        <w:t xml:space="preserve"> 号）规定表</w:t>
      </w:r>
    </w:p>
    <w:p>
      <w:pPr>
        <w:autoSpaceDN w:val="0"/>
        <w:autoSpaceDE w:val="0"/>
        <w:widowControl/>
        <w:spacing w:line="266" w:lineRule="exact" w:before="202" w:after="0"/>
        <w:ind w:left="360" w:right="360" w:firstLine="0"/>
        <w:jc w:val="left"/>
      </w:pPr>
      <w:r>
        <w:rPr>
          <w:rFonts w:ascii="仿宋_GB2312" w:hAnsi="仿宋_GB2312" w:eastAsia="仿宋_GB2312"/>
          <w:b w:val="0"/>
          <w:i w:val="0"/>
          <w:color w:val="000000"/>
          <w:sz w:val="24"/>
        </w:rPr>
        <w:t>述：</w:t>
      </w:r>
      <w:r>
        <w:rPr>
          <w:rFonts w:ascii="TimesNewRomanPSMT" w:hAnsi="TimesNewRomanPSMT" w:eastAsia="TimesNewRomanPSMT"/>
          <w:b w:val="0"/>
          <w:i w:val="0"/>
          <w:color w:val="000000"/>
          <w:sz w:val="24"/>
        </w:rPr>
        <w:t>1</w:t>
      </w:r>
      <w:r>
        <w:rPr>
          <w:rFonts w:ascii="仿宋_GB2312" w:hAnsi="仿宋_GB2312" w:eastAsia="仿宋_GB2312"/>
          <w:b w:val="0"/>
          <w:i w:val="0"/>
          <w:color w:val="000000"/>
          <w:sz w:val="24"/>
        </w:rPr>
        <w:t>、现场检查，</w:t>
      </w:r>
      <w:r>
        <w:rPr>
          <w:rFonts w:ascii="TimesNewRomanPSMT" w:hAnsi="TimesNewRomanPSMT" w:eastAsia="TimesNewRomanPSMT"/>
          <w:b w:val="0"/>
          <w:i w:val="0"/>
          <w:color w:val="000000"/>
          <w:sz w:val="24"/>
        </w:rPr>
        <w:t>2</w:t>
      </w:r>
      <w:r>
        <w:rPr>
          <w:rFonts w:ascii="仿宋_GB2312" w:hAnsi="仿宋_GB2312" w:eastAsia="仿宋_GB2312"/>
          <w:b w:val="0"/>
          <w:i w:val="0"/>
          <w:color w:val="000000"/>
          <w:sz w:val="24"/>
        </w:rPr>
        <w:t>、资料查阅，</w:t>
      </w:r>
      <w:r>
        <w:rPr>
          <w:rFonts w:ascii="TimesNewRomanPSMT" w:hAnsi="TimesNewRomanPSMT" w:eastAsia="TimesNewRomanPSMT"/>
          <w:b w:val="0"/>
          <w:i w:val="0"/>
          <w:color w:val="000000"/>
          <w:sz w:val="24"/>
        </w:rPr>
        <w:t>3</w:t>
      </w:r>
      <w:r>
        <w:rPr>
          <w:rFonts w:ascii="仿宋_GB2312" w:hAnsi="仿宋_GB2312" w:eastAsia="仿宋_GB2312"/>
          <w:b w:val="0"/>
          <w:i w:val="0"/>
          <w:color w:val="000000"/>
          <w:sz w:val="24"/>
        </w:rPr>
        <w:t>、召开会议，</w:t>
      </w:r>
      <w:r>
        <w:rPr>
          <w:rFonts w:ascii="TimesNewRomanPSMT" w:hAnsi="TimesNewRomanPSMT" w:eastAsia="TimesNewRomanPSMT"/>
          <w:b w:val="0"/>
          <w:i w:val="0"/>
          <w:color w:val="000000"/>
          <w:sz w:val="24"/>
        </w:rPr>
        <w:t>4</w:t>
      </w:r>
      <w:r>
        <w:rPr>
          <w:rFonts w:ascii="仿宋_GB2312" w:hAnsi="仿宋_GB2312" w:eastAsia="仿宋_GB2312"/>
          <w:b w:val="0"/>
          <w:i w:val="0"/>
          <w:color w:val="000000"/>
          <w:sz w:val="24"/>
        </w:rPr>
        <w:t>、验收公示及验收报备。</w:t>
      </w:r>
    </w:p>
    <w:p>
      <w:pPr>
        <w:autoSpaceDN w:val="0"/>
        <w:autoSpaceDE w:val="0"/>
        <w:widowControl/>
        <w:spacing w:line="240" w:lineRule="exact" w:before="210" w:after="0"/>
        <w:ind w:left="360" w:right="360" w:firstLine="0"/>
        <w:jc w:val="right"/>
      </w:pPr>
      <w:r>
        <w:rPr>
          <w:rFonts w:ascii="仿宋_GB2312" w:hAnsi="仿宋_GB2312" w:eastAsia="仿宋_GB2312"/>
          <w:b w:val="0"/>
          <w:i w:val="0"/>
          <w:color w:val="000000"/>
          <w:sz w:val="24"/>
        </w:rPr>
        <w:t>（一）现场检查。本项目达到水土保持设施验收条件时，建设单位应注重建</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设单位、主体设计单位、施工单位、监理单位、水土保持监理单位、水土保持方</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案编制单位、水土保持监测单位、水土保持设施验收单位一同到现场就本项目实</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施的水土保持措施进行现场核查，是否达到预期效果，是否存在水土流失遗留问</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题，现场检查要有照片记录，包括水土保持运行状况、水土设施落实情况等。</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（二）资料查阅。参加水土保持设施验收的各单位应查阅与本项目相关的资</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料，确认项目是否具备水土保持设施验收条件，核查水土保持措施实施情况。</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（三）召开会议。由建设单位主持，参加水土保持设施验收的各单位参加会</w:t>
      </w:r>
    </w:p>
    <w:p>
      <w:pPr>
        <w:autoSpaceDN w:val="0"/>
        <w:autoSpaceDE w:val="0"/>
        <w:widowControl/>
        <w:spacing w:line="240" w:lineRule="exact" w:before="228" w:after="0"/>
        <w:ind w:left="0" w:right="0" w:firstLine="0"/>
        <w:jc w:val="center"/>
      </w:pPr>
      <w:r>
        <w:rPr>
          <w:rFonts w:ascii="仿宋_GB2312" w:hAnsi="仿宋_GB2312" w:eastAsia="仿宋_GB2312"/>
          <w:b w:val="0"/>
          <w:i w:val="0"/>
          <w:color w:val="000000"/>
          <w:sz w:val="24"/>
        </w:rPr>
        <w:t>议，就本项目水土保持设施验收是否同意验收做相关讨论，并应有至少一名省级</w:t>
      </w:r>
    </w:p>
    <w:p>
      <w:pPr>
        <w:autoSpaceDN w:val="0"/>
        <w:autoSpaceDE w:val="0"/>
        <w:widowControl/>
        <w:spacing w:line="240" w:lineRule="exact" w:before="228" w:after="0"/>
        <w:ind w:left="360" w:right="360" w:firstLine="0"/>
        <w:jc w:val="left"/>
      </w:pPr>
      <w:r>
        <w:rPr>
          <w:rFonts w:ascii="仿宋_GB2312" w:hAnsi="仿宋_GB2312" w:eastAsia="仿宋_GB2312"/>
          <w:b w:val="0"/>
          <w:i w:val="0"/>
          <w:color w:val="000000"/>
          <w:sz w:val="24"/>
        </w:rPr>
        <w:t>水行政主管部门水土保持方案专家库专家参加并签署意见。</w:t>
      </w:r>
    </w:p>
    <w:p>
      <w:pPr>
        <w:autoSpaceDN w:val="0"/>
        <w:autoSpaceDE w:val="0"/>
        <w:widowControl/>
        <w:spacing w:line="240" w:lineRule="exact" w:before="228" w:after="0"/>
        <w:ind w:left="360" w:right="360" w:firstLine="0"/>
        <w:jc w:val="right"/>
      </w:pPr>
      <w:r>
        <w:rPr>
          <w:rFonts w:ascii="仿宋_GB2312" w:hAnsi="仿宋_GB2312" w:eastAsia="仿宋_GB2312"/>
          <w:b w:val="0"/>
          <w:i w:val="0"/>
          <w:color w:val="000000"/>
          <w:sz w:val="24"/>
        </w:rPr>
        <w:t>（四）验收公示及验收报备。对验收合格的项目，除按照国家规定需要保密</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的情形外，生产建设单位应在</w:t>
      </w:r>
      <w:r>
        <w:rPr>
          <w:rFonts w:ascii="TimesNewRomanPSMT" w:hAnsi="TimesNewRomanPSMT" w:eastAsia="TimesNewRomanPSMT"/>
          <w:b w:val="0"/>
          <w:i w:val="0"/>
          <w:color w:val="000000"/>
          <w:sz w:val="24"/>
        </w:rPr>
        <w:t xml:space="preserve"> 10</w:t>
      </w:r>
      <w:r>
        <w:rPr>
          <w:rFonts w:ascii="仿宋_GB2312" w:hAnsi="仿宋_GB2312" w:eastAsia="仿宋_GB2312"/>
          <w:b w:val="0"/>
          <w:i w:val="0"/>
          <w:color w:val="000000"/>
          <w:sz w:val="24"/>
        </w:rPr>
        <w:t xml:space="preserve"> 个工作日内将水土保持设施验收鉴定书通过其</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官方网站或上级单位网站、行业网站、项目属地政府部门网站向社会公开公示的</w:t>
      </w:r>
    </w:p>
    <w:p>
      <w:pPr>
        <w:autoSpaceDN w:val="0"/>
        <w:autoSpaceDE w:val="0"/>
        <w:widowControl/>
        <w:spacing w:line="266" w:lineRule="exact" w:before="220" w:after="0"/>
        <w:ind w:left="0" w:right="0" w:firstLine="0"/>
        <w:jc w:val="center"/>
      </w:pPr>
      <w:r>
        <w:rPr>
          <w:rFonts w:ascii="仿宋_GB2312" w:hAnsi="仿宋_GB2312" w:eastAsia="仿宋_GB2312"/>
          <w:b w:val="0"/>
          <w:i w:val="0"/>
          <w:color w:val="000000"/>
          <w:sz w:val="24"/>
        </w:rPr>
        <w:t>时间不得少于</w:t>
      </w:r>
      <w:r>
        <w:rPr>
          <w:rFonts w:ascii="TimesNewRomanPSMT" w:hAnsi="TimesNewRomanPSMT" w:eastAsia="TimesNewRomanPSMT"/>
          <w:b w:val="0"/>
          <w:i w:val="0"/>
          <w:color w:val="000000"/>
          <w:sz w:val="24"/>
        </w:rPr>
        <w:t xml:space="preserve"> 20</w:t>
      </w:r>
      <w:r>
        <w:rPr>
          <w:rFonts w:ascii="仿宋_GB2312" w:hAnsi="仿宋_GB2312" w:eastAsia="仿宋_GB2312"/>
          <w:b w:val="0"/>
          <w:i w:val="0"/>
          <w:color w:val="000000"/>
          <w:sz w:val="24"/>
        </w:rPr>
        <w:t xml:space="preserve"> 个工作日，并注明该项目建设单位和水土保持设施验收报备机</w:t>
      </w:r>
    </w:p>
    <w:p>
      <w:pPr>
        <w:autoSpaceDN w:val="0"/>
        <w:autoSpaceDE w:val="0"/>
        <w:widowControl/>
        <w:spacing w:line="240" w:lineRule="exact" w:before="210" w:after="0"/>
        <w:ind w:left="0" w:right="0" w:firstLine="0"/>
        <w:jc w:val="center"/>
      </w:pPr>
      <w:r>
        <w:rPr>
          <w:rFonts w:ascii="仿宋_GB2312" w:hAnsi="仿宋_GB2312" w:eastAsia="仿宋_GB2312"/>
          <w:b w:val="0"/>
          <w:i w:val="0"/>
          <w:color w:val="000000"/>
          <w:sz w:val="24"/>
        </w:rPr>
        <w:t>关的联系电话，对于公众反映的主要问题和意见，生产建设单位应当及时给予处</w:t>
      </w:r>
    </w:p>
    <w:p>
      <w:pPr>
        <w:autoSpaceDN w:val="0"/>
        <w:autoSpaceDE w:val="0"/>
        <w:widowControl/>
        <w:spacing w:line="198" w:lineRule="exact" w:before="596" w:after="0"/>
        <w:ind w:left="0" w:right="0" w:firstLine="0"/>
        <w:jc w:val="center"/>
      </w:pPr>
      <w:r>
        <w:rPr>
          <w:rFonts w:ascii="TimesNewRomanPSMT" w:hAnsi="TimesNewRomanPSMT" w:eastAsia="TimesNewRomanPSMT"/>
          <w:b w:val="0"/>
          <w:i w:val="0"/>
          <w:color w:val="000000"/>
          <w:sz w:val="18"/>
        </w:rPr>
        <w:t>38</w:t>
      </w:r>
    </w:p>
    <w:p>
      <w:pPr>
        <w:sectPr>
          <w:pgSz w:w="11906" w:h="16838"/>
          <w:pgMar w:top="548" w:right="1440" w:bottom="496" w:left="1440" w:header="720" w:footer="720" w:gutter="0"/>
          <w:cols w:space="720"/>
          <w:docGrid w:linePitch="360"/>
        </w:sectPr>
      </w:pPr>
    </w:p>
    <w:p>
      <w:pPr>
        <w:autoSpaceDN w:val="0"/>
        <w:autoSpaceDE w:val="0"/>
        <w:widowControl/>
        <w:spacing w:line="906" w:lineRule="exact" w:before="0" w:after="0"/>
        <w:ind w:left="0" w:right="0"/>
      </w:pPr>
    </w:p>
    <w:tbl>
      <w:tblPr>
        <w:tblW w:type="auto" w:w="0"/>
        <w:tblLayout w:type="fixed"/>
        <w:tblLook w:firstColumn="1" w:firstRow="1" w:lastColumn="0" w:lastRow="0" w:noHBand="0" w:noVBand="1" w:val="04A0"/>
        <w:tblInd w:w="180.0" w:type="dxa"/>
      </w:tblPr>
      <w:tblGrid>
        <w:gridCol w:w="4513"/>
        <w:gridCol w:w="4513"/>
      </w:tblGrid>
      <w:tr>
        <w:trPr>
          <w:trHeight w:hRule="exact" w:val="440"/>
        </w:trPr>
        <w:tc>
          <w:tcPr>
            <w:tcW w:type="dxa" w:w="4332"/>
            <w:tcBorders/>
            <w:tcMar>
              <w:start w:w="0" w:type="dxa"/>
              <w:end w:w="0" w:type="dxa"/>
            </w:tcMar>
          </w:tcPr>
          <w:p>
            <w:pPr>
              <w:autoSpaceDN w:val="0"/>
              <w:autoSpaceDE w:val="0"/>
              <w:widowControl/>
              <w:spacing w:line="240" w:lineRule="exact" w:before="100" w:after="0"/>
              <w:ind w:left="180" w:right="180" w:firstLine="0"/>
              <w:jc w:val="left"/>
            </w:pPr>
            <w:r>
              <w:rPr>
                <w:rFonts w:ascii="仿宋_GB2312" w:hAnsi="仿宋_GB2312" w:eastAsia="仿宋_GB2312"/>
                <w:b w:val="0"/>
                <w:i w:val="0"/>
                <w:color w:val="000000"/>
                <w:sz w:val="24"/>
              </w:rPr>
              <w:t>理或者回应。</w:t>
            </w:r>
          </w:p>
        </w:tc>
        <w:tc>
          <w:tcPr>
            <w:tcW w:type="dxa" w:w="900"/>
            <w:tcBorders/>
            <w:tcMar>
              <w:start w:w="0" w:type="dxa"/>
              <w:end w:w="0" w:type="dxa"/>
            </w:tcMar>
          </w:tcPr>
          <w:p/>
        </w:tc>
      </w:tr>
    </w:tbl>
    <w:p>
      <w:pPr>
        <w:autoSpaceDN w:val="0"/>
        <w:autoSpaceDE w:val="0"/>
        <w:widowControl/>
        <w:spacing w:line="198" w:lineRule="exact" w:before="13756" w:after="0"/>
        <w:ind w:left="0" w:right="0" w:firstLine="0"/>
        <w:jc w:val="center"/>
      </w:pPr>
      <w:r>
        <w:rPr>
          <w:rFonts w:ascii="TimesNewRomanPSMT" w:hAnsi="TimesNewRomanPSMT" w:eastAsia="TimesNewRomanPSMT"/>
          <w:b w:val="0"/>
          <w:i w:val="0"/>
          <w:color w:val="000000"/>
          <w:sz w:val="18"/>
        </w:rPr>
        <w:t>39</w:t>
      </w:r>
    </w:p>
    <w:sectPr w:rsidR="00FC693F" w:rsidRPr="0006063C" w:rsidSect="00034616">
      <w:pgSz w:w="11906" w:h="16838"/>
      <w:pgMar w:top="548" w:right="1440" w:bottom="4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