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266" w:lineRule="exact" w:before="850" w:after="0"/>
        <w:ind w:left="20" w:right="20" w:firstLine="0"/>
        <w:jc w:val="right"/>
      </w:pPr>
      <w:r>
        <w:rPr>
          <w:rFonts w:ascii="仿宋" w:hAnsi="仿宋" w:eastAsia="仿宋"/>
          <w:b w:val="0"/>
          <w:i w:val="0"/>
          <w:color w:val="000000"/>
          <w:sz w:val="24"/>
        </w:rPr>
        <w:t>编号：</w:t>
      </w:r>
      <w:r>
        <w:rPr>
          <w:rFonts w:ascii="TimesNewRomanPSMT" w:hAnsi="TimesNewRomanPSMT" w:eastAsia="TimesNewRomanPSMT"/>
          <w:b w:val="0"/>
          <w:i w:val="0"/>
          <w:color w:val="000000"/>
          <w:sz w:val="24"/>
        </w:rPr>
        <w:t>2025-11</w:t>
      </w:r>
    </w:p>
    <w:p>
      <w:pPr>
        <w:autoSpaceDN w:val="0"/>
        <w:autoSpaceDE w:val="0"/>
        <w:widowControl/>
        <w:spacing w:line="240" w:lineRule="exact" w:before="224" w:after="0"/>
        <w:ind w:left="24" w:right="24" w:firstLine="0"/>
        <w:jc w:val="right"/>
      </w:pPr>
      <w:r>
        <w:rPr>
          <w:rFonts w:ascii="仿宋" w:hAnsi="仿宋" w:eastAsia="仿宋"/>
          <w:b w:val="0"/>
          <w:i w:val="0"/>
          <w:color w:val="000000"/>
          <w:sz w:val="24"/>
        </w:rPr>
        <w:t>类别：建设类</w:t>
      </w:r>
    </w:p>
    <w:p>
      <w:pPr>
        <w:autoSpaceDN w:val="0"/>
        <w:autoSpaceDE w:val="0"/>
        <w:widowControl/>
        <w:spacing w:line="720" w:lineRule="exact" w:before="2088" w:after="1114"/>
        <w:ind w:left="0" w:right="0" w:firstLine="0"/>
        <w:jc w:val="center"/>
      </w:pPr>
      <w:r>
        <w:rPr>
          <w:rFonts w:ascii="仿宋" w:hAnsi="仿宋" w:eastAsia="仿宋"/>
          <w:b w:val="0"/>
          <w:i w:val="0"/>
          <w:color w:val="000000"/>
          <w:sz w:val="72"/>
        </w:rPr>
        <w:t>水土保持方案报告表</w:t>
      </w:r>
    </w:p>
    <w:tbl>
      <w:tblPr>
        <w:tblW w:type="auto" w:w="0"/>
        <w:tblLayout w:type="fixed"/>
        <w:tblLook w:firstColumn="1" w:firstRow="1" w:lastColumn="0" w:lastRow="0" w:noHBand="0" w:noVBand="1" w:val="04A0"/>
        <w:tblInd w:w="75.99999999999994" w:type="dxa"/>
      </w:tblPr>
      <w:tblGrid>
        <w:gridCol w:w="4536"/>
        <w:gridCol w:w="4536"/>
      </w:tblGrid>
      <w:tr>
        <w:trPr>
          <w:trHeight w:hRule="exact" w:val="1574"/>
        </w:trPr>
        <w:tc>
          <w:tcPr>
            <w:tcW w:type="dxa" w:w="3214"/>
            <w:tcBorders>
              <w:bottom w:sz="3.8399999141693115" w:val="single" w:color="#000000"/>
            </w:tcBorders>
            <w:tcMar>
              <w:start w:w="0" w:type="dxa"/>
              <w:end w:w="0" w:type="dxa"/>
            </w:tcMar>
          </w:tcPr>
          <w:p>
            <w:pPr>
              <w:autoSpaceDN w:val="0"/>
              <w:autoSpaceDE w:val="0"/>
              <w:widowControl/>
              <w:spacing w:line="282" w:lineRule="exact" w:before="1116" w:after="0"/>
              <w:ind w:left="798" w:right="798" w:firstLine="0"/>
              <w:jc w:val="right"/>
            </w:pPr>
            <w:r>
              <w:rPr>
                <w:rFonts w:ascii="仿宋" w:hAnsi="仿宋" w:eastAsia="仿宋"/>
                <w:b w:val="0"/>
                <w:i w:val="0"/>
                <w:color w:val="000000"/>
                <w:sz w:val="28"/>
              </w:rPr>
              <w:t>项目名称：</w:t>
            </w:r>
          </w:p>
        </w:tc>
        <w:tc>
          <w:tcPr>
            <w:tcW w:type="dxa" w:w="5660"/>
            <w:tcBorders>
              <w:bottom w:sz="3.8399999141693115" w:val="single" w:color="#000000"/>
            </w:tcBorders>
            <w:tcMar>
              <w:start w:w="0" w:type="dxa"/>
              <w:end w:w="0" w:type="dxa"/>
            </w:tcMar>
          </w:tcPr>
          <w:p>
            <w:pPr>
              <w:autoSpaceDN w:val="0"/>
              <w:autoSpaceDE w:val="0"/>
              <w:widowControl/>
              <w:spacing w:line="282" w:lineRule="exact" w:before="1116" w:after="0"/>
              <w:ind w:left="658" w:right="658" w:firstLine="0"/>
              <w:jc w:val="left"/>
            </w:pPr>
            <w:r>
              <w:rPr>
                <w:rFonts w:ascii="仿宋" w:hAnsi="仿宋" w:eastAsia="仿宋"/>
                <w:b w:val="0"/>
                <w:i w:val="0"/>
                <w:color w:val="000000"/>
                <w:sz w:val="28"/>
              </w:rPr>
              <w:t>南部县定升公路滑坡整治工程</w:t>
            </w:r>
          </w:p>
        </w:tc>
      </w:tr>
      <w:tr>
        <w:trPr>
          <w:trHeight w:hRule="exact" w:val="1134"/>
        </w:trPr>
        <w:tc>
          <w:tcPr>
            <w:tcW w:type="dxa" w:w="3214"/>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108" w:right="108" w:firstLine="0"/>
              <w:jc w:val="left"/>
            </w:pPr>
            <w:r>
              <w:rPr>
                <w:rFonts w:ascii="仿宋" w:hAnsi="仿宋" w:eastAsia="仿宋"/>
                <w:b w:val="0"/>
                <w:i w:val="0"/>
                <w:color w:val="000000"/>
                <w:sz w:val="28"/>
              </w:rPr>
              <w:t>送审单位（个人）：</w:t>
            </w:r>
          </w:p>
        </w:tc>
        <w:tc>
          <w:tcPr>
            <w:tcW w:type="dxa" w:w="5660"/>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658" w:right="658" w:firstLine="0"/>
              <w:jc w:val="left"/>
            </w:pPr>
            <w:r>
              <w:rPr>
                <w:rFonts w:ascii="仿宋" w:hAnsi="仿宋" w:eastAsia="仿宋"/>
                <w:b w:val="0"/>
                <w:i w:val="0"/>
                <w:color w:val="000000"/>
                <w:sz w:val="28"/>
              </w:rPr>
              <w:t>南部县交通建设发展有限公司</w:t>
            </w:r>
          </w:p>
        </w:tc>
      </w:tr>
      <w:tr>
        <w:trPr>
          <w:trHeight w:hRule="exact" w:val="1134"/>
        </w:trPr>
        <w:tc>
          <w:tcPr>
            <w:tcW w:type="dxa" w:w="3214"/>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0" w:right="0" w:firstLine="0"/>
              <w:jc w:val="center"/>
            </w:pPr>
            <w:r>
              <w:rPr>
                <w:rFonts w:ascii="仿宋" w:hAnsi="仿宋" w:eastAsia="仿宋"/>
                <w:b w:val="0"/>
                <w:i w:val="0"/>
                <w:color w:val="000000"/>
                <w:sz w:val="28"/>
              </w:rPr>
              <w:t>法定代表人：</w:t>
            </w:r>
          </w:p>
        </w:tc>
        <w:tc>
          <w:tcPr>
            <w:tcW w:type="dxa" w:w="5660"/>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204" w:right="2204" w:firstLine="0"/>
              <w:jc w:val="left"/>
            </w:pPr>
            <w:r>
              <w:rPr>
                <w:rFonts w:ascii="仿宋" w:hAnsi="仿宋" w:eastAsia="仿宋"/>
                <w:b w:val="0"/>
                <w:i w:val="0"/>
                <w:color w:val="000000"/>
                <w:sz w:val="28"/>
              </w:rPr>
              <w:t>贾海亮</w:t>
            </w:r>
          </w:p>
        </w:tc>
      </w:tr>
    </w:tbl>
    <w:p>
      <w:pPr>
        <w:autoSpaceDN w:val="0"/>
        <w:autoSpaceDE w:val="0"/>
        <w:widowControl/>
        <w:spacing w:line="312" w:lineRule="exact" w:before="166" w:after="100"/>
        <w:ind w:left="230" w:right="230" w:firstLine="0"/>
        <w:jc w:val="right"/>
      </w:pPr>
      <w:r>
        <w:rPr>
          <w:rFonts w:ascii="仿宋" w:hAnsi="仿宋" w:eastAsia="仿宋"/>
          <w:b w:val="0"/>
          <w:i w:val="0"/>
          <w:color w:val="000000"/>
          <w:sz w:val="28"/>
        </w:rPr>
        <w:t>南部县升钟镇漩塘湾定升公路</w:t>
      </w:r>
      <w:r>
        <w:rPr>
          <w:rFonts w:ascii="TimesNewRomanPS" w:hAnsi="TimesNewRomanPS" w:eastAsia="TimesNewRomanPS"/>
          <w:b/>
          <w:i w:val="0"/>
          <w:color w:val="000000"/>
          <w:sz w:val="28"/>
        </w:rPr>
        <w:t xml:space="preserve"> K24+690</w:t>
      </w:r>
      <w:r>
        <w:rPr>
          <w:rFonts w:ascii="仿宋" w:hAnsi="仿宋" w:eastAsia="仿宋"/>
          <w:b w:val="0"/>
          <w:i w:val="0"/>
          <w:color w:val="000000"/>
          <w:sz w:val="28"/>
        </w:rPr>
        <w:t>～</w:t>
      </w:r>
      <w:r>
        <w:rPr>
          <w:rFonts w:ascii="TimesNewRomanPS" w:hAnsi="TimesNewRomanPS" w:eastAsia="TimesNewRomanPS"/>
          <w:b/>
          <w:i w:val="0"/>
          <w:color w:val="000000"/>
          <w:sz w:val="28"/>
        </w:rPr>
        <w:t>K24+960</w:t>
      </w:r>
    </w:p>
    <w:tbl>
      <w:tblPr>
        <w:tblW w:type="auto" w:w="0"/>
        <w:tblLayout w:type="fixed"/>
        <w:tblLook w:firstColumn="1" w:firstRow="1" w:lastColumn="0" w:lastRow="0" w:noHBand="0" w:noVBand="1" w:val="04A0"/>
        <w:tblInd w:w="75.99999999999994" w:type="dxa"/>
      </w:tblPr>
      <w:tblGrid>
        <w:gridCol w:w="2268"/>
        <w:gridCol w:w="2268"/>
        <w:gridCol w:w="2268"/>
        <w:gridCol w:w="2268"/>
      </w:tblGrid>
      <w:tr>
        <w:trPr>
          <w:trHeight w:hRule="exact" w:val="556"/>
        </w:trPr>
        <w:tc>
          <w:tcPr>
            <w:tcW w:type="dxa" w:w="2682"/>
            <w:tcBorders>
              <w:bottom w:sz="3.8399999141693115" w:val="single" w:color="#000000"/>
            </w:tcBorders>
            <w:tcMar>
              <w:start w:w="0" w:type="dxa"/>
              <w:end w:w="0" w:type="dxa"/>
            </w:tcMar>
          </w:tcPr>
          <w:p>
            <w:pPr>
              <w:autoSpaceDN w:val="0"/>
              <w:autoSpaceDE w:val="0"/>
              <w:widowControl/>
              <w:spacing w:line="280" w:lineRule="exact" w:before="100" w:after="0"/>
              <w:ind w:left="266" w:right="266" w:firstLine="0"/>
              <w:jc w:val="right"/>
            </w:pPr>
            <w:r>
              <w:rPr>
                <w:rFonts w:ascii="仿宋" w:hAnsi="仿宋" w:eastAsia="仿宋"/>
                <w:b w:val="0"/>
                <w:i w:val="0"/>
                <w:color w:val="000000"/>
                <w:sz w:val="28"/>
              </w:rPr>
              <w:t>项目地址：</w:t>
            </w:r>
          </w:p>
        </w:tc>
        <w:tc>
          <w:tcPr>
            <w:tcW w:type="dxa" w:w="6192"/>
            <w:gridSpan w:val="3"/>
            <w:tcBorders>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222" w:after="0"/>
              <w:ind w:left="2874" w:right="2874" w:firstLine="0"/>
              <w:jc w:val="left"/>
            </w:pPr>
            <w:r>
              <w:rPr>
                <w:rFonts w:ascii="仿宋" w:hAnsi="仿宋" w:eastAsia="仿宋"/>
                <w:b w:val="0"/>
                <w:i w:val="0"/>
                <w:color w:val="000000"/>
                <w:sz w:val="28"/>
              </w:rPr>
              <w:t>段</w:t>
            </w:r>
          </w:p>
        </w:tc>
      </w:tr>
      <w:tr>
        <w:trPr>
          <w:trHeight w:hRule="exact" w:val="1134"/>
        </w:trPr>
        <w:tc>
          <w:tcPr>
            <w:tcW w:type="dxa" w:w="2682"/>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66" w:right="266" w:firstLine="0"/>
              <w:jc w:val="right"/>
            </w:pPr>
            <w:r>
              <w:rPr>
                <w:rFonts w:ascii="仿宋" w:hAnsi="仿宋" w:eastAsia="仿宋"/>
                <w:b w:val="0"/>
                <w:i w:val="0"/>
                <w:color w:val="000000"/>
                <w:sz w:val="28"/>
              </w:rPr>
              <w:t>联系人：</w:t>
            </w:r>
          </w:p>
        </w:tc>
        <w:tc>
          <w:tcPr>
            <w:tcW w:type="dxa" w:w="1654"/>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68" w:right="268" w:firstLine="0"/>
              <w:jc w:val="left"/>
            </w:pPr>
            <w:r>
              <w:rPr>
                <w:rFonts w:ascii="仿宋" w:hAnsi="仿宋" w:eastAsia="仿宋"/>
                <w:b w:val="0"/>
                <w:i w:val="0"/>
                <w:color w:val="000000"/>
                <w:sz w:val="28"/>
              </w:rPr>
              <w:t>郑鸿允</w:t>
            </w:r>
          </w:p>
        </w:tc>
        <w:tc>
          <w:tcPr>
            <w:tcW w:type="dxa" w:w="1956"/>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0" w:right="0" w:firstLine="0"/>
              <w:jc w:val="center"/>
            </w:pPr>
            <w:r>
              <w:rPr>
                <w:rFonts w:ascii="仿宋" w:hAnsi="仿宋" w:eastAsia="仿宋"/>
                <w:b w:val="0"/>
                <w:i w:val="0"/>
                <w:color w:val="000000"/>
                <w:sz w:val="28"/>
              </w:rPr>
              <w:t>电话：</w:t>
            </w:r>
          </w:p>
        </w:tc>
        <w:tc>
          <w:tcPr>
            <w:tcW w:type="dxa" w:w="2582"/>
            <w:tcBorders>
              <w:top w:sz="3.8399999141693115" w:val="single" w:color="#000000"/>
              <w:bottom w:sz="3.8399999141693115" w:val="single" w:color="#000000"/>
            </w:tcBorders>
            <w:tcMar>
              <w:start w:w="0" w:type="dxa"/>
              <w:end w:w="0" w:type="dxa"/>
            </w:tcMar>
          </w:tcPr>
          <w:p>
            <w:pPr>
              <w:autoSpaceDN w:val="0"/>
              <w:autoSpaceDE w:val="0"/>
              <w:widowControl/>
              <w:spacing w:line="310" w:lineRule="exact" w:before="664" w:after="0"/>
              <w:ind w:left="470" w:right="470" w:firstLine="0"/>
              <w:jc w:val="right"/>
            </w:pPr>
            <w:r>
              <w:rPr>
                <w:rFonts w:ascii="TimesNewRomanPS" w:hAnsi="TimesNewRomanPS" w:eastAsia="TimesNewRomanPS"/>
                <w:b/>
                <w:i w:val="0"/>
                <w:color w:val="000000"/>
                <w:sz w:val="28"/>
              </w:rPr>
              <w:t>13684374331</w:t>
            </w:r>
          </w:p>
        </w:tc>
      </w:tr>
      <w:tr>
        <w:trPr>
          <w:trHeight w:hRule="exact" w:val="1134"/>
        </w:trPr>
        <w:tc>
          <w:tcPr>
            <w:tcW w:type="dxa" w:w="2682"/>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266" w:right="266" w:firstLine="0"/>
              <w:jc w:val="right"/>
            </w:pPr>
            <w:r>
              <w:rPr>
                <w:rFonts w:ascii="仿宋" w:hAnsi="仿宋" w:eastAsia="仿宋"/>
                <w:b w:val="0"/>
                <w:i w:val="0"/>
                <w:color w:val="000000"/>
                <w:sz w:val="28"/>
              </w:rPr>
              <w:t>编制单位：</w:t>
            </w:r>
          </w:p>
        </w:tc>
        <w:tc>
          <w:tcPr>
            <w:tcW w:type="dxa" w:w="6192"/>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674" w:after="0"/>
              <w:ind w:left="910" w:right="910" w:firstLine="0"/>
              <w:jc w:val="left"/>
            </w:pPr>
            <w:r>
              <w:rPr>
                <w:rFonts w:ascii="仿宋" w:hAnsi="仿宋" w:eastAsia="仿宋"/>
                <w:b w:val="0"/>
                <w:i w:val="0"/>
                <w:color w:val="000000"/>
                <w:sz w:val="28"/>
              </w:rPr>
              <w:t>四川诚达澜工程管理咨询有限公司</w:t>
            </w:r>
          </w:p>
        </w:tc>
      </w:tr>
      <w:tr>
        <w:trPr>
          <w:trHeight w:hRule="exact" w:val="1114"/>
        </w:trPr>
        <w:tc>
          <w:tcPr>
            <w:tcW w:type="dxa" w:w="2682"/>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66" w:right="266" w:firstLine="0"/>
              <w:jc w:val="right"/>
            </w:pPr>
            <w:r>
              <w:rPr>
                <w:rFonts w:ascii="仿宋" w:hAnsi="仿宋" w:eastAsia="仿宋"/>
                <w:b w:val="0"/>
                <w:i w:val="0"/>
                <w:color w:val="000000"/>
                <w:sz w:val="28"/>
              </w:rPr>
              <w:t>报送时间：</w:t>
            </w:r>
          </w:p>
        </w:tc>
        <w:tc>
          <w:tcPr>
            <w:tcW w:type="dxa" w:w="6192"/>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10" w:lineRule="exact" w:before="664" w:after="0"/>
              <w:ind w:left="2210" w:right="2210" w:firstLine="0"/>
              <w:jc w:val="left"/>
            </w:pPr>
            <w:r>
              <w:rPr>
                <w:rFonts w:ascii="TimesNewRomanPS" w:hAnsi="TimesNewRomanPS" w:eastAsia="TimesNewRomanPS"/>
                <w:b/>
                <w:i w:val="0"/>
                <w:color w:val="000000"/>
                <w:sz w:val="28"/>
              </w:rPr>
              <w:t>2025</w:t>
            </w:r>
            <w:r>
              <w:rPr>
                <w:rFonts w:ascii="仿宋" w:hAnsi="仿宋" w:eastAsia="仿宋"/>
                <w:b w:val="0"/>
                <w:i w:val="0"/>
                <w:color w:val="000000"/>
                <w:sz w:val="28"/>
              </w:rPr>
              <w:t xml:space="preserve"> 年</w:t>
            </w:r>
            <w:r>
              <w:rPr>
                <w:rFonts w:ascii="TimesNewRomanPS" w:hAnsi="TimesNewRomanPS" w:eastAsia="TimesNewRomanPS"/>
                <w:b/>
                <w:i w:val="0"/>
                <w:color w:val="000000"/>
                <w:sz w:val="28"/>
              </w:rPr>
              <w:t xml:space="preserve"> 12</w:t>
            </w:r>
            <w:r>
              <w:rPr>
                <w:rFonts w:ascii="仿宋" w:hAnsi="仿宋" w:eastAsia="仿宋"/>
                <w:b w:val="0"/>
                <w:i w:val="0"/>
                <w:color w:val="000000"/>
                <w:sz w:val="28"/>
              </w:rPr>
              <w:t xml:space="preserve"> 月</w:t>
            </w:r>
          </w:p>
        </w:tc>
      </w:tr>
    </w:tbl>
    <w:p>
      <w:pPr>
        <w:autoSpaceDN w:val="0"/>
        <w:autoSpaceDE w:val="0"/>
        <w:widowControl/>
        <w:spacing w:line="14" w:lineRule="exact" w:before="0" w:after="0"/>
        <w:ind w:left="0" w:right="0"/>
      </w:pPr>
    </w:p>
    <w:p>
      <w:pPr>
        <w:sectPr>
          <w:pgSz w:w="11906" w:h="16838"/>
          <w:pgMar w:top="850" w:right="1394" w:bottom="1052" w:left="1440" w:header="720" w:footer="720" w:gutter="0"/>
          <w:cols w:space="720"/>
          <w:docGrid w:linePitch="360"/>
        </w:sectPr>
      </w:pPr>
    </w:p>
    <w:p>
      <w:pPr>
        <w:autoSpaceDN w:val="0"/>
        <w:autoSpaceDE w:val="0"/>
        <w:widowControl/>
        <w:spacing w:line="438" w:lineRule="exact" w:before="766" w:after="0"/>
        <w:ind w:left="0" w:right="0" w:firstLine="0"/>
        <w:jc w:val="center"/>
      </w:pPr>
      <w:r>
        <w:rPr>
          <w:rFonts w:ascii="仿宋_GB2312" w:hAnsi="仿宋_GB2312" w:eastAsia="仿宋_GB2312"/>
          <w:b w:val="0"/>
          <w:i w:val="0"/>
          <w:color w:val="000000"/>
          <w:sz w:val="44"/>
        </w:rPr>
        <w:t>南部县定升公路滑坡整治工程</w:t>
      </w:r>
    </w:p>
    <w:p>
      <w:pPr>
        <w:autoSpaceDN w:val="0"/>
        <w:autoSpaceDE w:val="0"/>
        <w:widowControl/>
        <w:spacing w:line="438" w:lineRule="exact" w:before="186" w:after="0"/>
        <w:ind w:left="0" w:right="0" w:firstLine="0"/>
        <w:jc w:val="center"/>
      </w:pPr>
      <w:r>
        <w:rPr>
          <w:rFonts w:ascii="仿宋_GB2312" w:hAnsi="仿宋_GB2312" w:eastAsia="仿宋_GB2312"/>
          <w:b w:val="0"/>
          <w:i w:val="0"/>
          <w:color w:val="000000"/>
          <w:sz w:val="44"/>
        </w:rPr>
        <w:t>责任页</w:t>
      </w:r>
    </w:p>
    <w:p>
      <w:pPr>
        <w:autoSpaceDN w:val="0"/>
        <w:autoSpaceDE w:val="0"/>
        <w:widowControl/>
        <w:spacing w:line="438" w:lineRule="exact" w:before="186" w:after="202"/>
        <w:ind w:left="0" w:right="0" w:firstLine="0"/>
        <w:jc w:val="center"/>
      </w:pPr>
      <w:r>
        <w:rPr>
          <w:rFonts w:ascii="仿宋_GB2312" w:hAnsi="仿宋_GB2312" w:eastAsia="仿宋_GB2312"/>
          <w:b w:val="0"/>
          <w:i w:val="0"/>
          <w:color w:val="000000"/>
          <w:sz w:val="44"/>
        </w:rPr>
        <w:t>（四川诚达澜工程管理咨询有限公司）</w:t>
      </w:r>
    </w:p>
    <w:tbl>
      <w:tblPr>
        <w:tblW w:type="auto" w:w="0"/>
        <w:tblLayout w:type="fixed"/>
        <w:tblLook w:firstColumn="1" w:firstRow="1" w:lastColumn="0" w:lastRow="0" w:noHBand="0" w:noVBand="1" w:val="04A0"/>
        <w:tblInd w:w="180.0" w:type="dxa"/>
      </w:tblPr>
      <w:tblGrid>
        <w:gridCol w:w="1805"/>
        <w:gridCol w:w="1805"/>
        <w:gridCol w:w="1805"/>
        <w:gridCol w:w="1805"/>
        <w:gridCol w:w="1805"/>
      </w:tblGrid>
      <w:tr>
        <w:trPr>
          <w:trHeight w:hRule="exact" w:val="830"/>
        </w:trPr>
        <w:tc>
          <w:tcPr>
            <w:tcW w:type="dxa" w:w="2102"/>
            <w:gridSpan w:val="3"/>
            <w:tcBorders/>
            <w:tcMar>
              <w:start w:w="0" w:type="dxa"/>
              <w:end w:w="0" w:type="dxa"/>
            </w:tcMar>
            <w:tcMar>
              <w:start w:w="0" w:type="dxa"/>
              <w:end w:w="0" w:type="dxa"/>
            </w:tcMar>
            <w:tcMar>
              <w:start w:w="0" w:type="dxa"/>
              <w:end w:w="0" w:type="dxa"/>
            </w:tcMar>
          </w:tcPr>
          <w:p>
            <w:pPr>
              <w:autoSpaceDN w:val="0"/>
              <w:autoSpaceDE w:val="0"/>
              <w:widowControl/>
              <w:spacing w:line="320" w:lineRule="exact" w:before="202" w:after="0"/>
              <w:ind w:left="2" w:right="2" w:firstLine="0"/>
              <w:jc w:val="right"/>
            </w:pPr>
            <w:r>
              <w:rPr>
                <w:rFonts w:ascii="仿宋" w:hAnsi="仿宋" w:eastAsia="仿宋"/>
                <w:b w:val="0"/>
                <w:i w:val="0"/>
                <w:color w:val="000000"/>
                <w:sz w:val="32"/>
              </w:rPr>
              <w:t>姓名</w:t>
            </w:r>
          </w:p>
        </w:tc>
        <w:tc>
          <w:tcPr>
            <w:tcW w:type="dxa" w:w="3124"/>
            <w:tcBorders/>
            <w:tcMar>
              <w:start w:w="0" w:type="dxa"/>
              <w:end w:w="0" w:type="dxa"/>
            </w:tcMar>
          </w:tcPr>
          <w:p>
            <w:pPr>
              <w:autoSpaceDN w:val="0"/>
              <w:autoSpaceDE w:val="0"/>
              <w:widowControl/>
              <w:spacing w:line="320" w:lineRule="exact" w:before="202" w:after="0"/>
              <w:ind w:left="242" w:right="242" w:firstLine="0"/>
              <w:jc w:val="right"/>
            </w:pPr>
            <w:r>
              <w:rPr>
                <w:rFonts w:ascii="仿宋" w:hAnsi="仿宋" w:eastAsia="仿宋"/>
                <w:b w:val="0"/>
                <w:i w:val="0"/>
                <w:color w:val="000000"/>
                <w:sz w:val="32"/>
              </w:rPr>
              <w:t>职务或职称</w:t>
            </w:r>
          </w:p>
        </w:tc>
        <w:tc>
          <w:tcPr>
            <w:tcW w:type="dxa" w:w="2824"/>
            <w:vMerge w:val="restart"/>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20" w:lineRule="exact" w:before="202" w:after="0"/>
              <w:ind w:left="1042" w:right="1042" w:firstLine="0"/>
              <w:jc w:val="left"/>
            </w:pPr>
            <w:r>
              <w:rPr>
                <w:rFonts w:ascii="仿宋" w:hAnsi="仿宋" w:eastAsia="仿宋"/>
                <w:b w:val="0"/>
                <w:i w:val="0"/>
                <w:color w:val="000000"/>
                <w:sz w:val="32"/>
              </w:rPr>
              <w:t>签字</w:t>
            </w:r>
          </w:p>
          <w:p>
            <w:pPr>
              <w:autoSpaceDN w:val="0"/>
              <w:autoSpaceDE w:val="0"/>
              <w:widowControl/>
              <w:spacing w:line="240" w:lineRule="auto" w:before="374" w:after="0"/>
              <w:ind w:left="256" w:right="256" w:firstLine="0"/>
              <w:jc w:val="left"/>
            </w:pPr>
            <w:r>
              <w:drawing>
                <wp:inline xmlns:a="http://schemas.openxmlformats.org/drawingml/2006/main" xmlns:pic="http://schemas.openxmlformats.org/drawingml/2006/picture">
                  <wp:extent cx="1052829" cy="4990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052829" cy="499029"/>
                          </a:xfrm>
                          <a:prstGeom prst="rect"/>
                        </pic:spPr>
                      </pic:pic>
                    </a:graphicData>
                  </a:graphic>
                </wp:inline>
              </w:drawing>
            </w:r>
          </w:p>
          <w:p>
            <w:pPr>
              <w:autoSpaceDN w:val="0"/>
              <w:autoSpaceDE w:val="0"/>
              <w:widowControl/>
              <w:spacing w:line="240" w:lineRule="auto" w:before="262" w:after="0"/>
              <w:ind w:left="242" w:right="242" w:firstLine="0"/>
              <w:jc w:val="left"/>
            </w:pPr>
            <w:r>
              <w:drawing>
                <wp:inline xmlns:a="http://schemas.openxmlformats.org/drawingml/2006/main" xmlns:pic="http://schemas.openxmlformats.org/drawingml/2006/picture">
                  <wp:extent cx="1084580" cy="440481"/>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1084580" cy="440481"/>
                          </a:xfrm>
                          <a:prstGeom prst="rect"/>
                        </pic:spPr>
                      </pic:pic>
                    </a:graphicData>
                  </a:graphic>
                </wp:inline>
              </w:drawing>
            </w:r>
          </w:p>
          <w:p>
            <w:pPr>
              <w:autoSpaceDN w:val="0"/>
              <w:autoSpaceDE w:val="0"/>
              <w:widowControl/>
              <w:spacing w:line="240" w:lineRule="auto" w:before="268" w:after="0"/>
              <w:ind w:left="268" w:right="268" w:firstLine="0"/>
              <w:jc w:val="left"/>
            </w:pPr>
            <w:r>
              <w:drawing>
                <wp:inline xmlns:a="http://schemas.openxmlformats.org/drawingml/2006/main" xmlns:pic="http://schemas.openxmlformats.org/drawingml/2006/picture">
                  <wp:extent cx="1084580" cy="436325"/>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1084580" cy="436325"/>
                          </a:xfrm>
                          <a:prstGeom prst="rect"/>
                        </pic:spPr>
                      </pic:pic>
                    </a:graphicData>
                  </a:graphic>
                </wp:inline>
              </w:drawing>
            </w:r>
          </w:p>
          <w:p>
            <w:pPr>
              <w:autoSpaceDN w:val="0"/>
              <w:autoSpaceDE w:val="0"/>
              <w:widowControl/>
              <w:spacing w:line="240" w:lineRule="auto" w:before="282" w:after="0"/>
              <w:ind w:left="278" w:right="278" w:firstLine="0"/>
              <w:jc w:val="left"/>
            </w:pPr>
            <w:r>
              <w:drawing>
                <wp:inline xmlns:a="http://schemas.openxmlformats.org/drawingml/2006/main" xmlns:pic="http://schemas.openxmlformats.org/drawingml/2006/picture">
                  <wp:extent cx="1089660" cy="445013"/>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1089660" cy="445013"/>
                          </a:xfrm>
                          <a:prstGeom prst="rect"/>
                        </pic:spPr>
                      </pic:pic>
                    </a:graphicData>
                  </a:graphic>
                </wp:inline>
              </w:drawing>
            </w:r>
          </w:p>
          <w:p>
            <w:pPr>
              <w:autoSpaceDN w:val="0"/>
              <w:autoSpaceDE w:val="0"/>
              <w:widowControl/>
              <w:spacing w:line="240" w:lineRule="auto" w:before="234" w:after="0"/>
              <w:ind w:left="258" w:right="258" w:firstLine="0"/>
              <w:jc w:val="left"/>
            </w:pPr>
            <w:r>
              <w:drawing>
                <wp:inline xmlns:a="http://schemas.openxmlformats.org/drawingml/2006/main" xmlns:pic="http://schemas.openxmlformats.org/drawingml/2006/picture">
                  <wp:extent cx="1125220" cy="498121"/>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1125220" cy="498121"/>
                          </a:xfrm>
                          <a:prstGeom prst="rect"/>
                        </pic:spPr>
                      </pic:pic>
                    </a:graphicData>
                  </a:graphic>
                </wp:inline>
              </w:drawing>
            </w: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批准：杨</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澜</w:t>
            </w:r>
          </w:p>
        </w:tc>
        <w:tc>
          <w:tcPr>
            <w:tcW w:type="dxa" w:w="3124"/>
            <w:tcBorders/>
            <w:tcMar>
              <w:start w:w="0" w:type="dxa"/>
              <w:end w:w="0" w:type="dxa"/>
            </w:tcMar>
          </w:tcPr>
          <w:p>
            <w:pPr>
              <w:autoSpaceDN w:val="0"/>
              <w:autoSpaceDE w:val="0"/>
              <w:widowControl/>
              <w:spacing w:line="320" w:lineRule="exact" w:before="308" w:after="0"/>
              <w:ind w:left="398" w:right="398" w:firstLine="0"/>
              <w:jc w:val="right"/>
            </w:pPr>
            <w:r>
              <w:rPr>
                <w:rFonts w:ascii="仿宋" w:hAnsi="仿宋" w:eastAsia="仿宋"/>
                <w:b w:val="0"/>
                <w:i w:val="0"/>
                <w:color w:val="000000"/>
                <w:sz w:val="32"/>
              </w:rPr>
              <w:t>法定代表人</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核定：李</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毅</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审查：张</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伟</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校核：高</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阳</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848"/>
        </w:trPr>
        <w:tc>
          <w:tcPr>
            <w:tcW w:type="dxa" w:w="5226"/>
            <w:gridSpan w:val="4"/>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20" w:lineRule="exact" w:before="308" w:after="0"/>
              <w:ind w:left="180" w:right="180" w:firstLine="0"/>
              <w:jc w:val="left"/>
            </w:pPr>
            <w:r>
              <w:rPr>
                <w:rFonts w:ascii="仿宋" w:hAnsi="仿宋" w:eastAsia="仿宋"/>
                <w:b w:val="0"/>
                <w:i w:val="0"/>
                <w:color w:val="000000"/>
                <w:sz w:val="32"/>
              </w:rPr>
              <w:t>项目负责人：张 伟</w:t>
            </w:r>
          </w:p>
        </w:tc>
        <w:tc>
          <w:tcPr>
            <w:tcW w:type="dxa" w:w="1805"/>
            <w:vMerge/>
            <w:tcBorders/>
          </w:tcPr>
          <w:p/>
        </w:tc>
      </w:tr>
      <w:tr>
        <w:trPr>
          <w:trHeight w:hRule="exact" w:val="3806"/>
        </w:trPr>
        <w:tc>
          <w:tcPr>
            <w:tcW w:type="dxa" w:w="1136"/>
            <w:tcBorders/>
            <w:tcMar>
              <w:start w:w="0" w:type="dxa"/>
              <w:end w:w="0" w:type="dxa"/>
            </w:tcMar>
          </w:tcPr>
          <w:p>
            <w:pPr>
              <w:autoSpaceDN w:val="0"/>
              <w:autoSpaceDE w:val="0"/>
              <w:widowControl/>
              <w:spacing w:line="300" w:lineRule="exact" w:before="370" w:after="0"/>
              <w:ind w:left="56" w:right="56" w:firstLine="0"/>
              <w:jc w:val="right"/>
            </w:pPr>
            <w:r>
              <w:rPr>
                <w:rFonts w:ascii="仿宋" w:hAnsi="仿宋" w:eastAsia="仿宋"/>
                <w:b w:val="0"/>
                <w:i w:val="0"/>
                <w:color w:val="000000"/>
                <w:sz w:val="30"/>
              </w:rPr>
              <w:t>编写：</w:t>
            </w:r>
          </w:p>
        </w:tc>
        <w:tc>
          <w:tcPr>
            <w:tcW w:type="dxa" w:w="4090"/>
            <w:gridSpan w:val="3"/>
            <w:tcBorders/>
            <w:tcMar>
              <w:start w:w="0" w:type="dxa"/>
              <w:end w:w="0" w:type="dxa"/>
            </w:tcMar>
            <w:tcMar>
              <w:start w:w="0" w:type="dxa"/>
              <w:end w:w="0" w:type="dxa"/>
            </w:tcMar>
            <w:tcMar>
              <w:start w:w="0" w:type="dxa"/>
              <w:end w:w="0" w:type="dxa"/>
            </w:tcMar>
          </w:tcPr>
          <w:p>
            <w:pPr>
              <w:autoSpaceDN w:val="0"/>
              <w:autoSpaceDE w:val="0"/>
              <w:widowControl/>
              <w:spacing w:line="240" w:lineRule="auto" w:before="222" w:after="0"/>
              <w:ind w:left="56" w:right="56" w:firstLine="0"/>
              <w:jc w:val="left"/>
            </w:pPr>
            <w:r>
              <w:drawing>
                <wp:inline xmlns:a="http://schemas.openxmlformats.org/drawingml/2006/main" xmlns:pic="http://schemas.openxmlformats.org/drawingml/2006/picture">
                  <wp:extent cx="1922780" cy="553528"/>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1922780" cy="553528"/>
                          </a:xfrm>
                          <a:prstGeom prst="rect"/>
                        </pic:spPr>
                      </pic:pic>
                    </a:graphicData>
                  </a:graphic>
                </wp:inline>
              </w:drawing>
            </w:r>
          </w:p>
        </w:tc>
        <w:tc>
          <w:tcPr>
            <w:tcW w:type="dxa" w:w="1805"/>
            <w:vMerge/>
            <w:tcBorders/>
          </w:tcPr>
          <w:p/>
        </w:tc>
      </w:tr>
    </w:tbl>
    <w:p>
      <w:pPr>
        <w:autoSpaceDN w:val="0"/>
        <w:autoSpaceDE w:val="0"/>
        <w:widowControl/>
        <w:spacing w:line="14" w:lineRule="exact" w:before="0" w:after="0"/>
        <w:ind w:left="0" w:right="0"/>
      </w:pPr>
    </w:p>
    <w:p>
      <w:pPr>
        <w:sectPr>
          <w:pgSz w:w="11906" w:h="16838"/>
          <w:pgMar w:top="766" w:right="1440" w:bottom="1440" w:left="1440" w:header="720" w:footer="720" w:gutter="0"/>
          <w:cols w:space="720"/>
          <w:docGrid w:linePitch="360"/>
        </w:sectPr>
      </w:pPr>
    </w:p>
    <w:p>
      <w:pPr>
        <w:autoSpaceDN w:val="0"/>
        <w:autoSpaceDE w:val="0"/>
        <w:widowControl/>
        <w:spacing w:line="280" w:lineRule="exact" w:before="1156" w:after="292"/>
        <w:ind w:left="0" w:right="0" w:firstLine="0"/>
        <w:jc w:val="center"/>
      </w:pPr>
      <w:r>
        <w:rPr>
          <w:rFonts w:ascii="仿宋" w:hAnsi="仿宋" w:eastAsia="仿宋"/>
          <w:b w:val="0"/>
          <w:i w:val="0"/>
          <w:color w:val="000000"/>
          <w:sz w:val="28"/>
        </w:rPr>
        <w:t>南部县定升公路滑坡整治工程水土保持方案报告表</w:t>
      </w:r>
    </w:p>
    <w:tbl>
      <w:tblPr>
        <w:tblW w:type="auto" w:w="0"/>
        <w:tblLayout w:type="fixed"/>
        <w:tblLook w:firstColumn="1" w:firstRow="1" w:lastColumn="0" w:lastRow="0" w:noHBand="0" w:noVBand="1" w:val="04A0"/>
        <w:tblInd w:w="68.00000000000011" w:type="dxa"/>
      </w:tblPr>
      <w:tblGrid>
        <w:gridCol w:w="700"/>
        <w:gridCol w:w="700"/>
        <w:gridCol w:w="700"/>
        <w:gridCol w:w="700"/>
        <w:gridCol w:w="700"/>
        <w:gridCol w:w="700"/>
        <w:gridCol w:w="700"/>
        <w:gridCol w:w="700"/>
        <w:gridCol w:w="700"/>
        <w:gridCol w:w="700"/>
        <w:gridCol w:w="700"/>
        <w:gridCol w:w="700"/>
        <w:gridCol w:w="700"/>
      </w:tblGrid>
      <w:tr>
        <w:trPr>
          <w:trHeight w:hRule="exact" w:val="554"/>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1774" w:after="0"/>
              <w:ind w:left="0" w:right="0" w:firstLine="0"/>
              <w:jc w:val="center"/>
            </w:pPr>
            <w:r>
              <w:rPr>
                <w:rFonts w:ascii="仿宋_GB2312" w:hAnsi="仿宋_GB2312" w:eastAsia="仿宋_GB2312"/>
                <w:b w:val="0"/>
                <w:i w:val="0"/>
                <w:color w:val="000000"/>
                <w:sz w:val="21"/>
              </w:rPr>
              <w:t>项目概</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况</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168" w:after="0"/>
              <w:ind w:left="0" w:right="0" w:firstLine="0"/>
              <w:jc w:val="center"/>
            </w:pPr>
            <w:r>
              <w:rPr>
                <w:rFonts w:ascii="仿宋_GB2312" w:hAnsi="仿宋_GB2312" w:eastAsia="仿宋_GB2312"/>
                <w:b w:val="0"/>
                <w:i w:val="0"/>
                <w:color w:val="000000"/>
                <w:sz w:val="21"/>
              </w:rPr>
              <w:t>位置</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64" w:lineRule="exact" w:before="0" w:after="0"/>
              <w:ind w:left="106" w:right="106" w:firstLine="0"/>
              <w:jc w:val="left"/>
            </w:pPr>
            <w:r>
              <w:rPr>
                <w:rFonts w:ascii="仿宋_GB2312" w:hAnsi="仿宋_GB2312" w:eastAsia="仿宋_GB2312"/>
                <w:b w:val="0"/>
                <w:i w:val="0"/>
                <w:color w:val="000000"/>
                <w:sz w:val="21"/>
              </w:rPr>
              <w:t>南部县升钟镇漩塘湾定升公路</w:t>
            </w:r>
            <w:r>
              <w:rPr>
                <w:rFonts w:ascii="TimesNewRomanPSMT" w:hAnsi="TimesNewRomanPSMT" w:eastAsia="TimesNewRomanPSMT"/>
                <w:b w:val="0"/>
                <w:i w:val="0"/>
                <w:color w:val="000000"/>
                <w:sz w:val="21"/>
              </w:rPr>
              <w:t>K24+690</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K24+960</w:t>
            </w:r>
            <w:r>
              <w:rPr>
                <w:rFonts w:ascii="仿宋_GB2312" w:hAnsi="仿宋_GB2312" w:eastAsia="仿宋_GB2312"/>
                <w:b w:val="0"/>
                <w:i w:val="0"/>
                <w:color w:val="000000"/>
                <w:sz w:val="21"/>
              </w:rPr>
              <w:t>段，地理坐标为</w:t>
            </w:r>
            <w:r>
              <w:rPr>
                <w:rFonts w:ascii="TimesNewRomanPSMT" w:hAnsi="TimesNewRomanPSMT" w:eastAsia="TimesNewRomanPSMT"/>
                <w:b w:val="0"/>
                <w:i w:val="0"/>
                <w:color w:val="000000"/>
                <w:sz w:val="21"/>
              </w:rPr>
              <w:t>105.762036771°E</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31.487386194°N</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建设内容</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106" w:right="106" w:firstLine="0"/>
              <w:jc w:val="left"/>
            </w:pPr>
            <w:r>
              <w:rPr>
                <w:rFonts w:ascii="仿宋_GB2312" w:hAnsi="仿宋_GB2312" w:eastAsia="仿宋_GB2312"/>
                <w:b w:val="0"/>
                <w:i w:val="0"/>
                <w:color w:val="000000"/>
                <w:sz w:val="21"/>
              </w:rPr>
              <w:t>项目整治定升路路基及边坡</w:t>
            </w:r>
            <w:r>
              <w:rPr>
                <w:rFonts w:ascii="TimesNewRomanPSMT" w:hAnsi="TimesNewRomanPSMT" w:eastAsia="TimesNewRomanPSMT"/>
                <w:b w:val="0"/>
                <w:i w:val="0"/>
                <w:color w:val="000000"/>
                <w:sz w:val="21"/>
              </w:rPr>
              <w:t xml:space="preserve"> 270m</w:t>
            </w:r>
            <w:r>
              <w:rPr>
                <w:rFonts w:ascii="仿宋_GB2312" w:hAnsi="仿宋_GB2312" w:eastAsia="仿宋_GB2312"/>
                <w:b w:val="0"/>
                <w:i w:val="0"/>
                <w:color w:val="000000"/>
                <w:sz w:val="21"/>
              </w:rPr>
              <w:t>、滑坡</w:t>
            </w:r>
            <w:r>
              <w:rPr>
                <w:rFonts w:ascii="TimesNewRomanPSMT" w:hAnsi="TimesNewRomanPSMT" w:eastAsia="TimesNewRomanPSMT"/>
                <w:b w:val="0"/>
                <w:i w:val="0"/>
                <w:color w:val="000000"/>
                <w:sz w:val="21"/>
              </w:rPr>
              <w:t xml:space="preserve"> 60m</w:t>
            </w:r>
            <w:r>
              <w:rPr>
                <w:rFonts w:ascii="仿宋_GB2312" w:hAnsi="仿宋_GB2312" w:eastAsia="仿宋_GB2312"/>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建设性质</w:t>
            </w:r>
          </w:p>
        </w:tc>
        <w:tc>
          <w:tcPr>
            <w:tcW w:type="dxa" w:w="237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改建</w:t>
            </w:r>
          </w:p>
        </w:tc>
        <w:tc>
          <w:tcPr>
            <w:tcW w:type="dxa" w:w="155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right"/>
            </w:pPr>
            <w:r>
              <w:rPr>
                <w:rFonts w:ascii="仿宋_GB2312" w:hAnsi="仿宋_GB2312" w:eastAsia="仿宋_GB2312"/>
                <w:b w:val="0"/>
                <w:i w:val="0"/>
                <w:color w:val="000000"/>
                <w:sz w:val="21"/>
              </w:rPr>
              <w:t>总投资（万元）</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FF0000"/>
                <w:sz w:val="21"/>
              </w:rPr>
              <w:t>376.70</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212" w:after="0"/>
              <w:ind w:left="26" w:right="26" w:firstLine="0"/>
              <w:jc w:val="right"/>
            </w:pPr>
            <w:r>
              <w:rPr>
                <w:rFonts w:ascii="仿宋_GB2312" w:hAnsi="仿宋_GB2312" w:eastAsia="仿宋_GB2312"/>
                <w:b w:val="0"/>
                <w:i w:val="0"/>
                <w:color w:val="000000"/>
                <w:sz w:val="21"/>
              </w:rPr>
              <w:t>土建投资（万元）</w:t>
            </w:r>
          </w:p>
        </w:tc>
        <w:tc>
          <w:tcPr>
            <w:tcW w:type="dxa" w:w="2370"/>
            <w:gridSpan w:val="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206" w:after="0"/>
              <w:ind w:left="0" w:right="0" w:firstLine="0"/>
              <w:jc w:val="center"/>
            </w:pPr>
            <w:r>
              <w:rPr>
                <w:rFonts w:ascii="TimesNewRomanPSMT" w:hAnsi="TimesNewRomanPSMT" w:eastAsia="TimesNewRomanPSMT"/>
                <w:b w:val="0"/>
                <w:i w:val="0"/>
                <w:color w:val="FF0000"/>
                <w:sz w:val="21"/>
              </w:rPr>
              <w:t>369.20</w:t>
            </w:r>
          </w:p>
        </w:tc>
        <w:tc>
          <w:tcPr>
            <w:tcW w:type="dxa" w:w="1554"/>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96" w:lineRule="exact" w:before="0" w:after="0"/>
              <w:ind w:left="0" w:right="0" w:firstLine="0"/>
              <w:jc w:val="center"/>
            </w:pPr>
            <w:r>
              <w:rPr>
                <w:rFonts w:ascii="仿宋_GB2312" w:hAnsi="仿宋_GB2312" w:eastAsia="仿宋_GB2312"/>
                <w:b w:val="0"/>
                <w:i w:val="0"/>
                <w:color w:val="000000"/>
                <w:sz w:val="21"/>
              </w:rPr>
              <w:t>占地面积</w:t>
            </w:r>
            <w:r>
              <w:br/>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hm</w:t>
            </w:r>
            <w:r>
              <w:rPr>
                <w:w w:val="97.85714149475098"/>
                <w:rFonts w:ascii="TimesNewRomanPSMT" w:hAnsi="TimesNewRomanPSMT" w:eastAsia="TimesNewRomanPSMT"/>
                <w:b w:val="0"/>
                <w:i w:val="0"/>
                <w:color w:val="000000"/>
                <w:sz w:val="14"/>
              </w:rPr>
              <w:t>2</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104" w:right="104" w:firstLine="0"/>
              <w:jc w:val="left"/>
            </w:pPr>
            <w:r>
              <w:rPr>
                <w:rFonts w:ascii="仿宋_GB2312" w:hAnsi="仿宋_GB2312" w:eastAsia="仿宋_GB2312"/>
                <w:b w:val="0"/>
                <w:i w:val="0"/>
                <w:color w:val="000000"/>
                <w:sz w:val="21"/>
              </w:rPr>
              <w:t>永久：</w:t>
            </w:r>
            <w:r>
              <w:rPr>
                <w:rFonts w:ascii="TimesNewRomanPSMT" w:hAnsi="TimesNewRomanPSMT" w:eastAsia="TimesNewRomanPSMT"/>
                <w:b w:val="0"/>
                <w:i w:val="0"/>
                <w:color w:val="000000"/>
                <w:sz w:val="21"/>
              </w:rPr>
              <w:t>0.28</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800"/>
            <w:gridSpan w:val="4"/>
            <w:vMerge/>
            <w:tcBorders>
              <w:start w:sz="3.8399999141693115" w:val="single" w:color="#000000"/>
              <w:top w:sz="3.8399999141693115" w:val="single" w:color="#000000"/>
              <w:end w:sz="3.8399999141693115" w:val="single" w:color="#000000"/>
              <w:bottom w:sz="3.8399999141693115" w:val="single" w:color="#000000"/>
            </w:tcBorders>
          </w:tcPr>
          <w:p/>
        </w:tc>
        <w:tc>
          <w:tcPr>
            <w:tcW w:type="dxa" w:w="2100"/>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104" w:right="104" w:firstLine="0"/>
              <w:jc w:val="left"/>
            </w:pPr>
            <w:r>
              <w:rPr>
                <w:rFonts w:ascii="仿宋_GB2312" w:hAnsi="仿宋_GB2312" w:eastAsia="仿宋_GB2312"/>
                <w:b w:val="0"/>
                <w:i w:val="0"/>
                <w:color w:val="000000"/>
                <w:sz w:val="21"/>
              </w:rPr>
              <w:t>临时：</w:t>
            </w:r>
            <w:r>
              <w:rPr>
                <w:rFonts w:ascii="TimesNewRomanPSMT" w:hAnsi="TimesNewRomanPSMT" w:eastAsia="TimesNewRomanPSMT"/>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动工时间</w:t>
            </w:r>
          </w:p>
        </w:tc>
        <w:tc>
          <w:tcPr>
            <w:tcW w:type="dxa" w:w="237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2023</w:t>
            </w:r>
            <w:r>
              <w:rPr>
                <w:rFonts w:ascii="仿宋_GB2312" w:hAnsi="仿宋_GB2312" w:eastAsia="仿宋_GB2312"/>
                <w:b w:val="0"/>
                <w:i w:val="0"/>
                <w:color w:val="000000"/>
                <w:sz w:val="21"/>
              </w:rPr>
              <w:t>年</w:t>
            </w:r>
            <w:r>
              <w:rPr>
                <w:rFonts w:ascii="TimesNewRomanPSMT" w:hAnsi="TimesNewRomanPSMT" w:eastAsia="TimesNewRomanPSMT"/>
                <w:b w:val="0"/>
                <w:i w:val="0"/>
                <w:color w:val="000000"/>
                <w:sz w:val="21"/>
              </w:rPr>
              <w:t>9</w:t>
            </w:r>
            <w:r>
              <w:rPr>
                <w:rFonts w:ascii="仿宋_GB2312" w:hAnsi="仿宋_GB2312" w:eastAsia="仿宋_GB2312"/>
                <w:b w:val="0"/>
                <w:i w:val="0"/>
                <w:color w:val="000000"/>
                <w:sz w:val="21"/>
              </w:rPr>
              <w:t>月</w:t>
            </w:r>
          </w:p>
        </w:tc>
        <w:tc>
          <w:tcPr>
            <w:tcW w:type="dxa" w:w="155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完工时间</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2023</w:t>
            </w:r>
            <w:r>
              <w:rPr>
                <w:rFonts w:ascii="仿宋_GB2312" w:hAnsi="仿宋_GB2312" w:eastAsia="仿宋_GB2312"/>
                <w:b w:val="0"/>
                <w:i w:val="0"/>
                <w:color w:val="000000"/>
                <w:sz w:val="21"/>
              </w:rPr>
              <w:t>年</w:t>
            </w:r>
            <w:r>
              <w:rPr>
                <w:rFonts w:ascii="TimesNewRomanPSMT" w:hAnsi="TimesNewRomanPSMT" w:eastAsia="TimesNewRomanPSMT"/>
                <w:b w:val="0"/>
                <w:i w:val="0"/>
                <w:color w:val="000000"/>
                <w:sz w:val="21"/>
              </w:rPr>
              <w:t>12</w:t>
            </w:r>
            <w:r>
              <w:rPr>
                <w:rFonts w:ascii="仿宋_GB2312" w:hAnsi="仿宋_GB2312" w:eastAsia="仿宋_GB2312"/>
                <w:b w:val="0"/>
                <w:i w:val="0"/>
                <w:color w:val="000000"/>
                <w:sz w:val="21"/>
              </w:rPr>
              <w:t>月</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8" w:lineRule="exact" w:before="358" w:after="0"/>
              <w:ind w:left="0" w:right="0" w:firstLine="0"/>
              <w:jc w:val="center"/>
            </w:pPr>
            <w:r>
              <w:rPr>
                <w:rFonts w:ascii="仿宋_GB2312" w:hAnsi="仿宋_GB2312" w:eastAsia="仿宋_GB2312"/>
                <w:b w:val="0"/>
                <w:i w:val="0"/>
                <w:color w:val="000000"/>
                <w:sz w:val="21"/>
              </w:rPr>
              <w:t>土石方（万</w:t>
            </w:r>
            <w:r>
              <w:rPr>
                <w:rFonts w:ascii="TimesNewRomanPSMT" w:hAnsi="TimesNewRomanPSMT" w:eastAsia="TimesNewRomanPSMT"/>
                <w:b w:val="0"/>
                <w:i w:val="0"/>
                <w:color w:val="000000"/>
                <w:sz w:val="21"/>
              </w:rPr>
              <w:t>m</w:t>
            </w:r>
            <w:r>
              <w:rPr>
                <w:w w:val="97.85714149475098"/>
                <w:rFonts w:ascii="TimesNewRomanPSMT" w:hAnsi="TimesNewRomanPSMT" w:eastAsia="TimesNewRomanPSMT"/>
                <w:b w:val="0"/>
                <w:i w:val="0"/>
                <w:color w:val="000000"/>
                <w:sz w:val="14"/>
              </w:rPr>
              <w:t>3</w:t>
            </w:r>
            <w:r>
              <w:rPr>
                <w:rFonts w:ascii="仿宋_GB2312" w:hAnsi="仿宋_GB2312" w:eastAsia="仿宋_GB2312"/>
                <w:b w:val="0"/>
                <w:i w:val="0"/>
                <w:color w:val="000000"/>
                <w:sz w:val="21"/>
              </w:rPr>
              <w:t>）</w:t>
            </w:r>
          </w:p>
        </w:tc>
        <w:tc>
          <w:tcPr>
            <w:tcW w:type="dxa" w:w="1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挖方</w:t>
            </w:r>
          </w:p>
        </w:tc>
        <w:tc>
          <w:tcPr>
            <w:tcW w:type="dxa" w:w="8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填方</w:t>
            </w:r>
          </w:p>
        </w:tc>
        <w:tc>
          <w:tcPr>
            <w:tcW w:type="dxa" w:w="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借方</w:t>
            </w:r>
          </w:p>
        </w:tc>
        <w:tc>
          <w:tcPr>
            <w:tcW w:type="dxa" w:w="96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调入</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调</w:t>
            </w:r>
          </w:p>
          <w:p>
            <w:pPr>
              <w:autoSpaceDN w:val="0"/>
              <w:autoSpaceDE w:val="0"/>
              <w:widowControl/>
              <w:spacing w:line="208" w:lineRule="exact" w:before="88" w:after="0"/>
              <w:ind w:left="0" w:right="0" w:firstLine="0"/>
              <w:jc w:val="center"/>
            </w:pPr>
            <w:r>
              <w:rPr>
                <w:rFonts w:ascii="仿宋_GB2312" w:hAnsi="仿宋_GB2312" w:eastAsia="仿宋_GB2312"/>
                <w:b w:val="0"/>
                <w:i w:val="0"/>
                <w:color w:val="000000"/>
                <w:sz w:val="21"/>
              </w:rPr>
              <w:t>出</w:t>
            </w:r>
          </w:p>
        </w:tc>
        <w:tc>
          <w:tcPr>
            <w:tcW w:type="dxa" w:w="196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余（弃）方</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1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2.46</w:t>
            </w:r>
          </w:p>
        </w:tc>
        <w:tc>
          <w:tcPr>
            <w:tcW w:type="dxa" w:w="8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0.10</w:t>
            </w:r>
          </w:p>
        </w:tc>
        <w:tc>
          <w:tcPr>
            <w:tcW w:type="dxa" w:w="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96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96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2.36</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取土（石、砂）场</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不涉及</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弃土（石、渣）场</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1</w:t>
            </w:r>
            <w:r>
              <w:rPr>
                <w:rFonts w:ascii="仿宋_GB2312" w:hAnsi="仿宋_GB2312" w:eastAsia="仿宋_GB2312"/>
                <w:b w:val="0"/>
                <w:i w:val="0"/>
                <w:color w:val="000000"/>
                <w:sz w:val="21"/>
              </w:rPr>
              <w:t>处，南部县升钟镇漩塘湾村</w:t>
            </w:r>
            <w:r>
              <w:rPr>
                <w:rFonts w:ascii="TimesNewRomanPSMT" w:hAnsi="TimesNewRomanPSMT" w:eastAsia="TimesNewRomanPSMT"/>
                <w:b w:val="0"/>
                <w:i w:val="0"/>
                <w:color w:val="000000"/>
                <w:sz w:val="21"/>
              </w:rPr>
              <w:t>2</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4</w:t>
            </w:r>
            <w:r>
              <w:rPr>
                <w:rFonts w:ascii="仿宋_GB2312" w:hAnsi="仿宋_GB2312" w:eastAsia="仿宋_GB2312"/>
                <w:b w:val="0"/>
                <w:i w:val="0"/>
                <w:color w:val="000000"/>
                <w:sz w:val="21"/>
              </w:rPr>
              <w:t>社地块平整回填利用余方</w:t>
            </w:r>
            <w:r>
              <w:rPr>
                <w:rFonts w:ascii="TimesNewRomanPSMT" w:hAnsi="TimesNewRomanPSMT" w:eastAsia="TimesNewRomanPSMT"/>
                <w:b w:val="0"/>
                <w:i w:val="0"/>
                <w:color w:val="000000"/>
                <w:sz w:val="21"/>
              </w:rPr>
              <w:t>2.36</w:t>
            </w:r>
            <w:r>
              <w:rPr>
                <w:rFonts w:ascii="仿宋_GB2312" w:hAnsi="仿宋_GB2312" w:eastAsia="仿宋_GB2312"/>
                <w:b w:val="0"/>
                <w:i w:val="0"/>
                <w:color w:val="000000"/>
                <w:sz w:val="21"/>
              </w:rPr>
              <w:t>万</w:t>
            </w:r>
          </w:p>
          <w:p>
            <w:pPr>
              <w:autoSpaceDN w:val="0"/>
              <w:autoSpaceDE w:val="0"/>
              <w:widowControl/>
              <w:spacing w:line="238" w:lineRule="exact" w:before="74" w:after="0"/>
              <w:ind w:left="0" w:right="0" w:firstLine="0"/>
              <w:jc w:val="center"/>
            </w:pPr>
            <w:r>
              <w:rPr>
                <w:rFonts w:ascii="TimesNewRomanPSMT" w:hAnsi="TimesNewRomanPSMT" w:eastAsia="TimesNewRomanPSMT"/>
                <w:b w:val="0"/>
                <w:i w:val="0"/>
                <w:color w:val="000000"/>
                <w:sz w:val="21"/>
              </w:rPr>
              <w:t>m</w:t>
            </w:r>
            <w:r>
              <w:rPr>
                <w:w w:val="97.85714149475098"/>
                <w:rFonts w:ascii="TimesNewRomanPSMT" w:hAnsi="TimesNewRomanPSMT" w:eastAsia="TimesNewRomanPSMT"/>
                <w:b w:val="0"/>
                <w:i w:val="0"/>
                <w:color w:val="000000"/>
                <w:sz w:val="14"/>
              </w:rPr>
              <w:t>3</w:t>
            </w:r>
          </w:p>
        </w:tc>
      </w:tr>
      <w:tr>
        <w:trPr>
          <w:trHeight w:hRule="exact" w:val="634"/>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368" w:after="0"/>
              <w:ind w:left="0" w:right="0" w:firstLine="0"/>
              <w:jc w:val="center"/>
            </w:pPr>
            <w:r>
              <w:rPr>
                <w:rFonts w:ascii="仿宋_GB2312" w:hAnsi="仿宋_GB2312" w:eastAsia="仿宋_GB2312"/>
                <w:b w:val="0"/>
                <w:i w:val="0"/>
                <w:color w:val="000000"/>
                <w:sz w:val="21"/>
              </w:rPr>
              <w:t>项目区</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概况</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涉及重点防治区</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情况</w:t>
            </w:r>
          </w:p>
        </w:tc>
        <w:tc>
          <w:tcPr>
            <w:tcW w:type="dxa" w:w="331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嘉陵江下游省级水土流失重点治</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理区</w:t>
            </w:r>
          </w:p>
        </w:tc>
        <w:tc>
          <w:tcPr>
            <w:tcW w:type="dxa" w:w="127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208" w:after="0"/>
              <w:ind w:left="0" w:right="0" w:firstLine="0"/>
              <w:jc w:val="center"/>
            </w:pPr>
            <w:r>
              <w:rPr>
                <w:rFonts w:ascii="仿宋_GB2312" w:hAnsi="仿宋_GB2312" w:eastAsia="仿宋_GB2312"/>
                <w:b w:val="0"/>
                <w:i w:val="0"/>
                <w:color w:val="000000"/>
                <w:sz w:val="21"/>
              </w:rPr>
              <w:t>地貌类型</w:t>
            </w:r>
          </w:p>
        </w:tc>
        <w:tc>
          <w:tcPr>
            <w:tcW w:type="dxa" w:w="16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208" w:after="0"/>
              <w:ind w:left="0" w:right="0" w:firstLine="0"/>
              <w:jc w:val="center"/>
            </w:pPr>
            <w:r>
              <w:rPr>
                <w:rFonts w:ascii="仿宋_GB2312" w:hAnsi="仿宋_GB2312" w:eastAsia="仿宋_GB2312"/>
                <w:b w:val="0"/>
                <w:i w:val="0"/>
                <w:color w:val="000000"/>
                <w:sz w:val="21"/>
              </w:rPr>
              <w:t>浅丘地貌</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原地貌土壤侵蚀</w:t>
            </w:r>
          </w:p>
          <w:p>
            <w:pPr>
              <w:autoSpaceDN w:val="0"/>
              <w:autoSpaceDE w:val="0"/>
              <w:widowControl/>
              <w:spacing w:line="234" w:lineRule="exact" w:before="94" w:after="0"/>
              <w:ind w:left="0" w:right="0" w:firstLine="0"/>
              <w:jc w:val="center"/>
            </w:pPr>
            <w:r>
              <w:rPr>
                <w:rFonts w:ascii="仿宋_GB2312" w:hAnsi="仿宋_GB2312" w:eastAsia="仿宋_GB2312"/>
                <w:b w:val="0"/>
                <w:i w:val="0"/>
                <w:color w:val="000000"/>
                <w:sz w:val="21"/>
              </w:rPr>
              <w:t>模数</w:t>
            </w:r>
            <w:r>
              <w:rPr>
                <w:rFonts w:ascii="TimesNewRomanPSMT" w:hAnsi="TimesNewRomanPSMT" w:eastAsia="TimesNewRomanPSMT"/>
                <w:b w:val="0"/>
                <w:i w:val="0"/>
                <w:color w:val="000000"/>
                <w:sz w:val="21"/>
              </w:rPr>
              <w:t>[t/km</w:t>
            </w:r>
            <w:r>
              <w:rPr>
                <w:w w:val="97.85714149475098"/>
                <w:rFonts w:ascii="TimesNewRomanPSMT" w:hAnsi="TimesNewRomanPSMT" w:eastAsia="TimesNewRomanPSMT"/>
                <w:b w:val="0"/>
                <w:i w:val="0"/>
                <w:color w:val="000000"/>
                <w:sz w:val="14"/>
              </w:rPr>
              <w:t>2</w:t>
            </w:r>
            <w:r>
              <w:rPr>
                <w:rFonts w:ascii="TimesNewRomanPSMT" w:hAnsi="TimesNewRomanPSMT" w:eastAsia="TimesNewRomanPSMT"/>
                <w:b w:val="0"/>
                <w:i w:val="0"/>
                <w:color w:val="000000"/>
                <w:sz w:val="21"/>
              </w:rPr>
              <w:t>·a]</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200" w:after="0"/>
              <w:ind w:left="0" w:right="0" w:firstLine="0"/>
              <w:jc w:val="center"/>
            </w:pPr>
            <w:r>
              <w:rPr>
                <w:rFonts w:ascii="TimesNewRomanPSMT" w:hAnsi="TimesNewRomanPSMT" w:eastAsia="TimesNewRomanPSMT"/>
                <w:b w:val="0"/>
                <w:i w:val="0"/>
                <w:color w:val="000000"/>
                <w:sz w:val="21"/>
              </w:rPr>
              <w:t>2232</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容许土壤流失</w:t>
            </w:r>
          </w:p>
          <w:p>
            <w:pPr>
              <w:autoSpaceDN w:val="0"/>
              <w:autoSpaceDE w:val="0"/>
              <w:widowControl/>
              <w:spacing w:line="234" w:lineRule="exact" w:before="94" w:after="0"/>
              <w:ind w:left="0" w:right="0" w:firstLine="0"/>
              <w:jc w:val="center"/>
            </w:pPr>
            <w:r>
              <w:rPr>
                <w:rFonts w:ascii="仿宋_GB2312" w:hAnsi="仿宋_GB2312" w:eastAsia="仿宋_GB2312"/>
                <w:b w:val="0"/>
                <w:i w:val="0"/>
                <w:color w:val="000000"/>
                <w:sz w:val="21"/>
              </w:rPr>
              <w:t>量</w:t>
            </w:r>
            <w:r>
              <w:rPr>
                <w:rFonts w:ascii="TimesNewRomanPSMT" w:hAnsi="TimesNewRomanPSMT" w:eastAsia="TimesNewRomanPSMT"/>
                <w:b w:val="0"/>
                <w:i w:val="0"/>
                <w:color w:val="000000"/>
                <w:sz w:val="21"/>
              </w:rPr>
              <w:t>[t/km</w:t>
            </w:r>
            <w:r>
              <w:rPr>
                <w:w w:val="97.85714149475098"/>
                <w:rFonts w:ascii="TimesNewRomanPSMT" w:hAnsi="TimesNewRomanPSMT" w:eastAsia="TimesNewRomanPSMT"/>
                <w:b w:val="0"/>
                <w:i w:val="0"/>
                <w:color w:val="000000"/>
                <w:sz w:val="14"/>
              </w:rPr>
              <w:t>2</w:t>
            </w:r>
            <w:r>
              <w:rPr>
                <w:rFonts w:ascii="TimesNewRomanPSMT" w:hAnsi="TimesNewRomanPSMT" w:eastAsia="TimesNewRomanPSMT"/>
                <w:b w:val="0"/>
                <w:i w:val="0"/>
                <w:color w:val="000000"/>
                <w:sz w:val="21"/>
              </w:rPr>
              <w:t>·a]</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0" w:after="0"/>
              <w:ind w:left="0" w:right="0" w:firstLine="0"/>
              <w:jc w:val="center"/>
            </w:pPr>
            <w:r>
              <w:rPr>
                <w:rFonts w:ascii="TimesNewRomanPSMT" w:hAnsi="TimesNewRomanPSMT" w:eastAsia="TimesNewRomanPSMT"/>
                <w:b w:val="0"/>
                <w:i w:val="0"/>
                <w:color w:val="000000"/>
                <w:sz w:val="21"/>
              </w:rPr>
              <w:t>500</w:t>
            </w:r>
          </w:p>
        </w:tc>
      </w:tr>
      <w:tr>
        <w:trPr>
          <w:trHeight w:hRule="exact" w:val="1882"/>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678" w:after="0"/>
              <w:ind w:left="0" w:right="0" w:firstLine="0"/>
              <w:jc w:val="center"/>
            </w:pPr>
            <w:r>
              <w:rPr>
                <w:rFonts w:ascii="仿宋_GB2312" w:hAnsi="仿宋_GB2312" w:eastAsia="仿宋_GB2312"/>
                <w:b w:val="0"/>
                <w:i w:val="0"/>
                <w:color w:val="000000"/>
                <w:sz w:val="21"/>
              </w:rPr>
              <w:t>项目选址（线）水土保持评</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价</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04" w:lineRule="exact" w:before="0" w:after="0"/>
              <w:ind w:left="106" w:right="106" w:firstLine="0"/>
              <w:jc w:val="left"/>
            </w:pPr>
            <w:r>
              <w:rPr>
                <w:rFonts w:ascii="仿宋" w:hAnsi="仿宋" w:eastAsia="仿宋"/>
                <w:b w:val="0"/>
                <w:i w:val="0"/>
                <w:color w:val="000000"/>
                <w:sz w:val="21"/>
              </w:rPr>
              <w:t>项目选址不涉及河流两岸、湖泊和水库周边的植物保护带，不涉及</w:t>
            </w:r>
            <w:r>
              <w:rPr>
                <w:rFonts w:ascii="仿宋" w:hAnsi="仿宋" w:eastAsia="仿宋"/>
                <w:b w:val="0"/>
                <w:i w:val="0"/>
                <w:color w:val="000000"/>
                <w:sz w:val="21"/>
              </w:rPr>
              <w:t>全国水土保持监测网络中的水土保持监测站点、重点试验区及国家</w:t>
            </w:r>
            <w:r>
              <w:rPr>
                <w:rFonts w:ascii="仿宋" w:hAnsi="仿宋" w:eastAsia="仿宋"/>
                <w:b w:val="0"/>
                <w:i w:val="0"/>
                <w:color w:val="000000"/>
                <w:sz w:val="21"/>
              </w:rPr>
              <w:t>确定的水土保持长期定位观测站。项目位于嘉陵江下游省级水土流</w:t>
            </w:r>
            <w:r>
              <w:rPr>
                <w:rFonts w:ascii="仿宋" w:hAnsi="仿宋" w:eastAsia="仿宋"/>
                <w:b w:val="0"/>
                <w:i w:val="0"/>
                <w:color w:val="000000"/>
                <w:sz w:val="21"/>
              </w:rPr>
              <w:t>失重点治理区，已优化方案、减少工程土石方量，拦挡工程、截排</w:t>
            </w:r>
            <w:r>
              <w:rPr>
                <w:rFonts w:ascii="仿宋" w:hAnsi="仿宋" w:eastAsia="仿宋"/>
                <w:b w:val="0"/>
                <w:i w:val="0"/>
                <w:color w:val="000000"/>
                <w:sz w:val="21"/>
              </w:rPr>
              <w:t>水工程级别及防洪标准提高了一级，林草覆盖率提高了 2%，满足</w:t>
            </w:r>
            <w:r>
              <w:rPr>
                <w:rFonts w:ascii="仿宋" w:hAnsi="仿宋" w:eastAsia="仿宋"/>
                <w:b w:val="0"/>
                <w:i w:val="0"/>
                <w:color w:val="000000"/>
                <w:sz w:val="21"/>
              </w:rPr>
              <w:t>水土保持要求</w:t>
            </w:r>
            <w:r>
              <w:rPr>
                <w:rFonts w:ascii="仿宋_GB2312" w:hAnsi="仿宋_GB2312" w:eastAsia="仿宋_GB2312"/>
                <w:b w:val="0"/>
                <w:i w:val="0"/>
                <w:color w:val="000000"/>
                <w:sz w:val="21"/>
              </w:rPr>
              <w:t>。</w:t>
            </w:r>
          </w:p>
        </w:tc>
      </w:tr>
      <w:tr>
        <w:trPr>
          <w:trHeight w:hRule="exact" w:val="322"/>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预测水土流失总量</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6.01t</w:t>
            </w:r>
          </w:p>
        </w:tc>
      </w:tr>
      <w:tr>
        <w:trPr>
          <w:trHeight w:hRule="exact" w:val="324"/>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8" w:lineRule="exact" w:before="40" w:after="0"/>
              <w:ind w:left="0" w:right="0" w:firstLine="0"/>
              <w:jc w:val="center"/>
            </w:pPr>
            <w:r>
              <w:rPr>
                <w:rFonts w:ascii="仿宋_GB2312" w:hAnsi="仿宋_GB2312" w:eastAsia="仿宋_GB2312"/>
                <w:b w:val="0"/>
                <w:i w:val="0"/>
                <w:color w:val="000000"/>
                <w:sz w:val="21"/>
              </w:rPr>
              <w:t>防治责任范围（</w:t>
            </w:r>
            <w:r>
              <w:rPr>
                <w:rFonts w:ascii="TimesNewRomanPSMT" w:hAnsi="TimesNewRomanPSMT" w:eastAsia="TimesNewRomanPSMT"/>
                <w:b w:val="0"/>
                <w:i w:val="0"/>
                <w:color w:val="000000"/>
                <w:sz w:val="21"/>
              </w:rPr>
              <w:t>hm</w:t>
            </w:r>
            <w:r>
              <w:rPr>
                <w:w w:val="97.85714149475098"/>
                <w:rFonts w:ascii="TimesNewRomanPSMT" w:hAnsi="TimesNewRomanPSMT" w:eastAsia="TimesNewRomanPSMT"/>
                <w:b w:val="0"/>
                <w:i w:val="0"/>
                <w:color w:val="000000"/>
                <w:sz w:val="14"/>
              </w:rPr>
              <w:t>2</w:t>
            </w:r>
            <w:r>
              <w:rPr>
                <w:rFonts w:ascii="仿宋_GB2312" w:hAnsi="仿宋_GB2312" w:eastAsia="仿宋_GB2312"/>
                <w:b w:val="0"/>
                <w:i w:val="0"/>
                <w:color w:val="000000"/>
                <w:sz w:val="21"/>
              </w:rPr>
              <w:t>）</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0.28</w:t>
            </w:r>
          </w:p>
        </w:tc>
      </w:tr>
      <w:tr>
        <w:trPr>
          <w:trHeight w:hRule="exact" w:val="322"/>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12" w:lineRule="exact" w:before="392" w:after="0"/>
              <w:ind w:left="122" w:right="122" w:firstLine="0"/>
              <w:jc w:val="both"/>
            </w:pPr>
            <w:r>
              <w:rPr>
                <w:rFonts w:ascii="仿宋_GB2312" w:hAnsi="仿宋_GB2312" w:eastAsia="仿宋_GB2312"/>
                <w:b w:val="0"/>
                <w:i w:val="0"/>
                <w:color w:val="000000"/>
                <w:sz w:val="21"/>
              </w:rPr>
              <w:t>防治标</w:t>
            </w:r>
            <w:r>
              <w:rPr>
                <w:rFonts w:ascii="仿宋_GB2312" w:hAnsi="仿宋_GB2312" w:eastAsia="仿宋_GB2312"/>
                <w:b w:val="0"/>
                <w:i w:val="0"/>
                <w:color w:val="000000"/>
                <w:sz w:val="21"/>
              </w:rPr>
              <w:t>准等级</w:t>
            </w:r>
            <w:r>
              <w:rPr>
                <w:rFonts w:ascii="仿宋_GB2312" w:hAnsi="仿宋_GB2312" w:eastAsia="仿宋_GB2312"/>
                <w:b w:val="0"/>
                <w:i w:val="0"/>
                <w:color w:val="000000"/>
                <w:sz w:val="21"/>
              </w:rPr>
              <w:t>及目标</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防治标准等级</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西南紫色土区一级标准</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水土流失治理度</w:t>
            </w:r>
          </w:p>
          <w:p>
            <w:pPr>
              <w:autoSpaceDN w:val="0"/>
              <w:autoSpaceDE w:val="0"/>
              <w:widowControl/>
              <w:spacing w:line="232" w:lineRule="exact" w:before="96" w:after="0"/>
              <w:ind w:left="0" w:right="0" w:firstLine="0"/>
              <w:jc w:val="center"/>
            </w:pP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97</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土壤流失控制</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比</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1.0</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2" w:after="0"/>
              <w:ind w:left="0" w:right="0" w:firstLine="0"/>
              <w:jc w:val="center"/>
            </w:pPr>
            <w:r>
              <w:rPr>
                <w:rFonts w:ascii="仿宋_GB2312" w:hAnsi="仿宋_GB2312" w:eastAsia="仿宋_GB2312"/>
                <w:b w:val="0"/>
                <w:i w:val="0"/>
                <w:color w:val="000000"/>
                <w:sz w:val="21"/>
              </w:rPr>
              <w:t>渣土防护率（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92</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2" w:after="0"/>
              <w:ind w:left="0" w:right="0" w:firstLine="0"/>
              <w:jc w:val="right"/>
            </w:pPr>
            <w:r>
              <w:rPr>
                <w:rFonts w:ascii="仿宋_GB2312" w:hAnsi="仿宋_GB2312" w:eastAsia="仿宋_GB2312"/>
                <w:b w:val="0"/>
                <w:i w:val="0"/>
                <w:color w:val="000000"/>
                <w:sz w:val="21"/>
              </w:rPr>
              <w:t>表土保护率（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w:t>
            </w:r>
          </w:p>
        </w:tc>
      </w:tr>
      <w:tr>
        <w:trPr>
          <w:trHeight w:hRule="exact" w:val="55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32" w:after="0"/>
              <w:ind w:left="0" w:right="0" w:firstLine="0"/>
              <w:jc w:val="center"/>
            </w:pPr>
            <w:r>
              <w:rPr>
                <w:rFonts w:ascii="仿宋_GB2312" w:hAnsi="仿宋_GB2312" w:eastAsia="仿宋_GB2312"/>
                <w:b w:val="0"/>
                <w:i w:val="0"/>
                <w:color w:val="000000"/>
                <w:sz w:val="21"/>
              </w:rPr>
              <w:t>林草植被恢复率</w:t>
            </w:r>
          </w:p>
          <w:p>
            <w:pPr>
              <w:autoSpaceDN w:val="0"/>
              <w:autoSpaceDE w:val="0"/>
              <w:widowControl/>
              <w:spacing w:line="232" w:lineRule="exact" w:before="54" w:after="0"/>
              <w:ind w:left="0" w:right="0" w:firstLine="0"/>
              <w:jc w:val="center"/>
            </w:pP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160" w:after="0"/>
              <w:ind w:left="0" w:right="0" w:firstLine="0"/>
              <w:jc w:val="center"/>
            </w:pPr>
            <w:r>
              <w:rPr>
                <w:rFonts w:ascii="TimesNewRomanPSMT" w:hAnsi="TimesNewRomanPSMT" w:eastAsia="TimesNewRomanPSMT"/>
                <w:b w:val="0"/>
                <w:i w:val="0"/>
                <w:color w:val="000000"/>
                <w:sz w:val="21"/>
              </w:rPr>
              <w:t>97</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160" w:after="0"/>
              <w:ind w:left="0" w:right="0" w:firstLine="0"/>
              <w:jc w:val="right"/>
            </w:pPr>
            <w:r>
              <w:rPr>
                <w:rFonts w:ascii="仿宋_GB2312" w:hAnsi="仿宋_GB2312" w:eastAsia="仿宋_GB2312"/>
                <w:b w:val="0"/>
                <w:i w:val="0"/>
                <w:color w:val="000000"/>
                <w:sz w:val="21"/>
              </w:rPr>
              <w:t>林草覆盖率（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160" w:after="0"/>
              <w:ind w:left="0" w:right="0" w:firstLine="0"/>
              <w:jc w:val="center"/>
            </w:pPr>
            <w:r>
              <w:rPr>
                <w:rFonts w:ascii="TimesNewRomanPSMT" w:hAnsi="TimesNewRomanPSMT" w:eastAsia="TimesNewRomanPSMT"/>
                <w:b w:val="0"/>
                <w:i w:val="0"/>
                <w:color w:val="000000"/>
                <w:sz w:val="21"/>
              </w:rPr>
              <w:t>25</w:t>
            </w:r>
          </w:p>
        </w:tc>
      </w:tr>
      <w:tr>
        <w:trPr>
          <w:trHeight w:hRule="exact" w:val="322"/>
        </w:trPr>
        <w:tc>
          <w:tcPr>
            <w:tcW w:type="dxa" w:w="179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水土保持措施</w:t>
            </w:r>
          </w:p>
        </w:tc>
        <w:tc>
          <w:tcPr>
            <w:tcW w:type="dxa" w:w="248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104" w:right="104" w:firstLine="0"/>
              <w:jc w:val="left"/>
            </w:pPr>
            <w:r>
              <w:rPr>
                <w:rFonts w:ascii="仿宋_GB2312" w:hAnsi="仿宋_GB2312" w:eastAsia="仿宋_GB2312"/>
                <w:b w:val="0"/>
                <w:i w:val="0"/>
                <w:color w:val="000000"/>
                <w:sz w:val="21"/>
              </w:rPr>
              <w:t>工程措施</w:t>
            </w:r>
          </w:p>
        </w:tc>
        <w:tc>
          <w:tcPr>
            <w:tcW w:type="dxa" w:w="189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102" w:right="102" w:firstLine="0"/>
              <w:jc w:val="left"/>
            </w:pPr>
            <w:r>
              <w:rPr>
                <w:rFonts w:ascii="仿宋_GB2312" w:hAnsi="仿宋_GB2312" w:eastAsia="仿宋_GB2312"/>
                <w:b w:val="0"/>
                <w:i w:val="0"/>
                <w:color w:val="000000"/>
                <w:sz w:val="21"/>
              </w:rPr>
              <w:t>植物措施</w:t>
            </w:r>
          </w:p>
        </w:tc>
        <w:tc>
          <w:tcPr>
            <w:tcW w:type="dxa" w:w="277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104" w:right="104" w:firstLine="0"/>
              <w:jc w:val="left"/>
            </w:pPr>
            <w:r>
              <w:rPr>
                <w:rFonts w:ascii="仿宋_GB2312" w:hAnsi="仿宋_GB2312" w:eastAsia="仿宋_GB2312"/>
                <w:b w:val="0"/>
                <w:i w:val="0"/>
                <w:color w:val="000000"/>
                <w:sz w:val="21"/>
              </w:rPr>
              <w:t>临时措施</w:t>
            </w:r>
          </w:p>
        </w:tc>
      </w:tr>
      <w:tr>
        <w:trPr>
          <w:trHeight w:hRule="exact" w:val="634"/>
        </w:trPr>
        <w:tc>
          <w:tcPr>
            <w:tcW w:type="dxa" w:w="179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208" w:after="0"/>
              <w:ind w:left="0" w:right="0" w:firstLine="0"/>
              <w:jc w:val="center"/>
            </w:pPr>
            <w:r>
              <w:rPr>
                <w:rFonts w:ascii="仿宋_GB2312" w:hAnsi="仿宋_GB2312" w:eastAsia="仿宋_GB2312"/>
                <w:b w:val="0"/>
                <w:i w:val="0"/>
                <w:color w:val="000000"/>
                <w:sz w:val="21"/>
              </w:rPr>
              <w:t>边坡防护工程区</w:t>
            </w:r>
          </w:p>
        </w:tc>
        <w:tc>
          <w:tcPr>
            <w:tcW w:type="dxa" w:w="248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仿宋_GB2312" w:hAnsi="仿宋_GB2312" w:eastAsia="仿宋_GB2312"/>
                <w:b w:val="0"/>
                <w:i w:val="0"/>
                <w:color w:val="000000"/>
                <w:sz w:val="21"/>
              </w:rPr>
              <w:t>截水沟</w:t>
            </w:r>
            <w:r>
              <w:rPr>
                <w:rFonts w:ascii="TimesNewRomanPSMT" w:hAnsi="TimesNewRomanPSMT" w:eastAsia="TimesNewRomanPSMT"/>
                <w:b w:val="0"/>
                <w:i w:val="0"/>
                <w:color w:val="000000"/>
                <w:sz w:val="21"/>
              </w:rPr>
              <w:t>346m</w:t>
            </w:r>
            <w:r>
              <w:rPr>
                <w:rFonts w:ascii="仿宋_GB2312" w:hAnsi="仿宋_GB2312" w:eastAsia="仿宋_GB2312"/>
                <w:b w:val="0"/>
                <w:i w:val="0"/>
                <w:color w:val="000000"/>
                <w:sz w:val="21"/>
              </w:rPr>
              <w:t>，修复排水沟</w:t>
            </w:r>
          </w:p>
          <w:p>
            <w:pPr>
              <w:autoSpaceDN w:val="0"/>
              <w:autoSpaceDE w:val="0"/>
              <w:widowControl/>
              <w:spacing w:line="232" w:lineRule="exact" w:before="80" w:after="0"/>
              <w:ind w:left="0" w:right="0" w:firstLine="0"/>
              <w:jc w:val="center"/>
            </w:pPr>
            <w:r>
              <w:rPr>
                <w:rFonts w:ascii="TimesNewRomanPSMT" w:hAnsi="TimesNewRomanPSMT" w:eastAsia="TimesNewRomanPSMT"/>
                <w:b w:val="0"/>
                <w:i w:val="0"/>
                <w:color w:val="000000"/>
                <w:sz w:val="21"/>
              </w:rPr>
              <w:t>196m</w:t>
            </w:r>
          </w:p>
        </w:tc>
        <w:tc>
          <w:tcPr>
            <w:tcW w:type="dxa" w:w="189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4" w:lineRule="exact" w:before="198" w:after="0"/>
              <w:ind w:left="0" w:right="0" w:firstLine="0"/>
              <w:jc w:val="center"/>
            </w:pPr>
            <w:r>
              <w:rPr>
                <w:rFonts w:ascii="仿宋_GB2312" w:hAnsi="仿宋_GB2312" w:eastAsia="仿宋_GB2312"/>
                <w:b w:val="0"/>
                <w:i w:val="0"/>
                <w:color w:val="000000"/>
                <w:sz w:val="21"/>
              </w:rPr>
              <w:t>撒播草籽</w:t>
            </w:r>
            <w:r>
              <w:rPr>
                <w:rFonts w:ascii="TimesNewRomanPSMT" w:hAnsi="TimesNewRomanPSMT" w:eastAsia="TimesNewRomanPSMT"/>
                <w:b w:val="0"/>
                <w:i w:val="0"/>
                <w:color w:val="000000"/>
                <w:sz w:val="21"/>
              </w:rPr>
              <w:t>0.10hm</w:t>
            </w:r>
            <w:r>
              <w:rPr>
                <w:w w:val="97.85714149475098"/>
                <w:rFonts w:ascii="TimesNewRomanPSMT" w:hAnsi="TimesNewRomanPSMT" w:eastAsia="TimesNewRomanPSMT"/>
                <w:b w:val="0"/>
                <w:i w:val="0"/>
                <w:color w:val="000000"/>
                <w:sz w:val="14"/>
              </w:rPr>
              <w:t>2</w:t>
            </w:r>
          </w:p>
        </w:tc>
        <w:tc>
          <w:tcPr>
            <w:tcW w:type="dxa" w:w="277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200" w:after="0"/>
              <w:ind w:left="104" w:right="104" w:firstLine="0"/>
              <w:jc w:val="left"/>
            </w:pPr>
            <w:r>
              <w:rPr>
                <w:rFonts w:ascii="TimesNewRomanPSMT" w:hAnsi="TimesNewRomanPSMT" w:eastAsia="TimesNewRomanPSMT"/>
                <w:b w:val="0"/>
                <w:i w:val="0"/>
                <w:color w:val="000000"/>
                <w:sz w:val="21"/>
              </w:rPr>
              <w:t>/</w:t>
            </w:r>
          </w:p>
        </w:tc>
      </w:tr>
      <w:tr>
        <w:trPr>
          <w:trHeight w:hRule="exact" w:val="322"/>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12" w:lineRule="exact" w:before="286" w:after="0"/>
              <w:ind w:left="0" w:right="0" w:firstLine="0"/>
              <w:jc w:val="center"/>
            </w:pPr>
            <w:r>
              <w:rPr>
                <w:rFonts w:ascii="仿宋_GB2312" w:hAnsi="仿宋_GB2312" w:eastAsia="仿宋_GB2312"/>
                <w:b w:val="0"/>
                <w:i w:val="0"/>
                <w:color w:val="000000"/>
                <w:sz w:val="21"/>
              </w:rPr>
              <w:t>水土保</w:t>
            </w:r>
            <w:r>
              <w:br/>
            </w:r>
            <w:r>
              <w:rPr>
                <w:rFonts w:ascii="仿宋_GB2312" w:hAnsi="仿宋_GB2312" w:eastAsia="仿宋_GB2312"/>
                <w:b w:val="0"/>
                <w:i w:val="0"/>
                <w:color w:val="000000"/>
                <w:sz w:val="21"/>
              </w:rPr>
              <w:t>持投资</w:t>
            </w:r>
          </w:p>
          <w:p>
            <w:pPr>
              <w:autoSpaceDN w:val="0"/>
              <w:autoSpaceDE w:val="0"/>
              <w:widowControl/>
              <w:spacing w:line="312" w:lineRule="exact" w:before="0" w:after="0"/>
              <w:ind w:left="228" w:right="228" w:firstLine="0"/>
              <w:jc w:val="both"/>
            </w:pPr>
            <w:r>
              <w:rPr>
                <w:rFonts w:ascii="仿宋_GB2312" w:hAnsi="仿宋_GB2312" w:eastAsia="仿宋_GB2312"/>
                <w:b w:val="0"/>
                <w:i w:val="0"/>
                <w:color w:val="000000"/>
                <w:sz w:val="21"/>
              </w:rPr>
              <w:t>概算</w:t>
            </w:r>
            <w:r>
              <w:rPr>
                <w:rFonts w:ascii="仿宋_GB2312" w:hAnsi="仿宋_GB2312" w:eastAsia="仿宋_GB2312"/>
                <w:b w:val="0"/>
                <w:i w:val="0"/>
                <w:color w:val="000000"/>
                <w:sz w:val="21"/>
              </w:rPr>
              <w:t>（万</w:t>
            </w:r>
            <w:r>
              <w:rPr>
                <w:rFonts w:ascii="仿宋_GB2312" w:hAnsi="仿宋_GB2312" w:eastAsia="仿宋_GB2312"/>
                <w:b w:val="0"/>
                <w:i w:val="0"/>
                <w:color w:val="000000"/>
                <w:sz w:val="21"/>
              </w:rPr>
              <w:t>元）</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工程措施</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24.39</w:t>
            </w:r>
          </w:p>
        </w:tc>
        <w:tc>
          <w:tcPr>
            <w:tcW w:type="dxa" w:w="162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植物措施</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0.13</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临时措施</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1.12</w:t>
            </w:r>
          </w:p>
        </w:tc>
        <w:tc>
          <w:tcPr>
            <w:tcW w:type="dxa" w:w="162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86" w:lineRule="exact" w:before="0" w:after="0"/>
              <w:ind w:left="0" w:right="0" w:firstLine="0"/>
              <w:jc w:val="center"/>
            </w:pPr>
            <w:r>
              <w:rPr>
                <w:rFonts w:ascii="仿宋_GB2312" w:hAnsi="仿宋_GB2312" w:eastAsia="仿宋_GB2312"/>
                <w:b w:val="0"/>
                <w:i w:val="0"/>
                <w:color w:val="000000"/>
                <w:sz w:val="21"/>
              </w:rPr>
              <w:t>水土保持</w:t>
            </w:r>
            <w:r>
              <w:br/>
            </w:r>
            <w:r>
              <w:rPr>
                <w:rFonts w:ascii="仿宋_GB2312" w:hAnsi="仿宋_GB2312" w:eastAsia="仿宋_GB2312"/>
                <w:b w:val="0"/>
                <w:i w:val="0"/>
                <w:color w:val="000000"/>
                <w:sz w:val="21"/>
              </w:rPr>
              <w:t>补偿费</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0.36</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3640</w:t>
            </w:r>
            <w:r>
              <w:rPr>
                <w:rFonts w:ascii="仿宋_GB2312" w:hAnsi="仿宋_GB2312" w:eastAsia="仿宋_GB2312"/>
                <w:b w:val="0"/>
                <w:i w:val="0"/>
                <w:color w:val="000000"/>
                <w:sz w:val="21"/>
              </w:rPr>
              <w:t>元）</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374" w:after="0"/>
              <w:ind w:left="0" w:right="0" w:firstLine="0"/>
              <w:jc w:val="center"/>
            </w:pPr>
            <w:r>
              <w:rPr>
                <w:rFonts w:ascii="仿宋_GB2312" w:hAnsi="仿宋_GB2312" w:eastAsia="仿宋_GB2312"/>
                <w:b w:val="0"/>
                <w:i w:val="0"/>
                <w:color w:val="000000"/>
                <w:sz w:val="21"/>
              </w:rPr>
              <w:t>独立费用</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建设管理费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1.14</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工程建设监理费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0.64</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科研勘测设计费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4.28</w:t>
            </w:r>
          </w:p>
        </w:tc>
      </w:tr>
      <w:tr>
        <w:trPr>
          <w:trHeight w:hRule="exact" w:val="300"/>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总投资</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32.06</w:t>
            </w:r>
          </w:p>
        </w:tc>
      </w:tr>
    </w:tbl>
    <w:p>
      <w:pPr>
        <w:autoSpaceDN w:val="0"/>
        <w:autoSpaceDE w:val="0"/>
        <w:widowControl/>
        <w:spacing w:line="14" w:lineRule="exact" w:before="0" w:after="0"/>
        <w:ind w:left="0" w:right="0"/>
      </w:pPr>
    </w:p>
    <w:p>
      <w:pPr>
        <w:sectPr>
          <w:pgSz w:w="11906" w:h="16838"/>
          <w:pgMar w:top="548" w:right="1396" w:bottom="824" w:left="1416" w:header="720" w:footer="720" w:gutter="0"/>
          <w:cols w:space="720"/>
          <w:docGrid w:linePitch="360"/>
        </w:sectPr>
      </w:pPr>
    </w:p>
    <w:p>
      <w:pPr>
        <w:autoSpaceDN w:val="0"/>
        <w:autoSpaceDE w:val="0"/>
        <w:widowControl/>
        <w:spacing w:line="982" w:lineRule="exact" w:before="0" w:after="0"/>
        <w:ind w:left="0" w:right="0"/>
      </w:pPr>
    </w:p>
    <w:tbl>
      <w:tblPr>
        <w:tblW w:type="auto" w:w="0"/>
        <w:tblLayout w:type="fixed"/>
        <w:tblLook w:firstColumn="1" w:firstRow="1" w:lastColumn="0" w:lastRow="0" w:noHBand="0" w:noVBand="1" w:val="04A0"/>
        <w:tblInd w:w="68.00000000000011" w:type="dxa"/>
      </w:tblPr>
      <w:tblGrid>
        <w:gridCol w:w="2273"/>
        <w:gridCol w:w="2273"/>
        <w:gridCol w:w="2273"/>
        <w:gridCol w:w="2273"/>
      </w:tblGrid>
      <w:tr>
        <w:trPr>
          <w:trHeight w:hRule="exact" w:val="634"/>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编制单位</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四川诚达澜工程管理咨</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询有限公司</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建设单位</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南部县交通建设发展有限公</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司</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法人代表及电话</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杨澜</w:t>
            </w:r>
            <w:r>
              <w:rPr>
                <w:rFonts w:ascii="TimesNewRomanPSMT" w:hAnsi="TimesNewRomanPSMT" w:eastAsia="TimesNewRomanPSMT"/>
                <w:b w:val="0"/>
                <w:i w:val="0"/>
                <w:color w:val="000000"/>
                <w:sz w:val="21"/>
              </w:rPr>
              <w:t>/18090580555</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法人代表及电话</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432" w:right="432" w:firstLine="0"/>
              <w:jc w:val="right"/>
            </w:pPr>
            <w:r>
              <w:rPr>
                <w:rFonts w:ascii="仿宋_GB2312" w:hAnsi="仿宋_GB2312" w:eastAsia="仿宋_GB2312"/>
                <w:b w:val="0"/>
                <w:i w:val="0"/>
                <w:color w:val="000000"/>
                <w:sz w:val="21"/>
              </w:rPr>
              <w:t>贾海亮</w:t>
            </w:r>
            <w:r>
              <w:rPr>
                <w:rFonts w:ascii="TimesNewRomanPSMT" w:hAnsi="TimesNewRomanPSMT" w:eastAsia="TimesNewRomanPSMT"/>
                <w:b w:val="0"/>
                <w:i w:val="0"/>
                <w:color w:val="000000"/>
                <w:sz w:val="21"/>
              </w:rPr>
              <w:t>/13684374331</w:t>
            </w:r>
          </w:p>
        </w:tc>
      </w:tr>
      <w:tr>
        <w:trPr>
          <w:trHeight w:hRule="exact" w:val="718"/>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50" w:after="0"/>
              <w:ind w:left="0" w:right="0" w:firstLine="0"/>
              <w:jc w:val="center"/>
            </w:pPr>
            <w:r>
              <w:rPr>
                <w:rFonts w:ascii="仿宋_GB2312" w:hAnsi="仿宋_GB2312" w:eastAsia="仿宋_GB2312"/>
                <w:b w:val="0"/>
                <w:i w:val="0"/>
                <w:color w:val="000000"/>
                <w:sz w:val="21"/>
              </w:rPr>
              <w:t>地址</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316" w:lineRule="exact" w:before="0" w:after="0"/>
              <w:ind w:left="0" w:right="0" w:firstLine="0"/>
              <w:jc w:val="center"/>
            </w:pPr>
            <w:r>
              <w:rPr>
                <w:rFonts w:ascii="仿宋_GB2312" w:hAnsi="仿宋_GB2312" w:eastAsia="仿宋_GB2312"/>
                <w:b w:val="0"/>
                <w:i w:val="0"/>
                <w:color w:val="000000"/>
                <w:sz w:val="21"/>
              </w:rPr>
              <w:t>四川省南充市南部县南</w:t>
            </w:r>
            <w:r>
              <w:rPr>
                <w:rFonts w:ascii="仿宋_GB2312" w:hAnsi="仿宋_GB2312" w:eastAsia="仿宋_GB2312"/>
                <w:b w:val="0"/>
                <w:i w:val="0"/>
                <w:color w:val="000000"/>
                <w:sz w:val="21"/>
              </w:rPr>
              <w:t>隆镇大垭街</w:t>
            </w:r>
            <w:r>
              <w:rPr>
                <w:rFonts w:ascii="TimesNewRomanPSMT" w:hAnsi="TimesNewRomanPSMT" w:eastAsia="TimesNewRomanPSMT"/>
                <w:b w:val="0"/>
                <w:i w:val="0"/>
                <w:color w:val="000000"/>
                <w:sz w:val="21"/>
              </w:rPr>
              <w:t>/1</w:t>
            </w:r>
            <w:r>
              <w:rPr>
                <w:rFonts w:ascii="仿宋_GB2312" w:hAnsi="仿宋_GB2312" w:eastAsia="仿宋_GB2312"/>
                <w:b w:val="0"/>
                <w:i w:val="0"/>
                <w:color w:val="000000"/>
                <w:sz w:val="21"/>
              </w:rPr>
              <w:t>幢</w:t>
            </w:r>
            <w:r>
              <w:rPr>
                <w:rFonts w:ascii="TimesNewRomanPSMT" w:hAnsi="TimesNewRomanPSMT" w:eastAsia="TimesNewRomanPSMT"/>
                <w:b w:val="0"/>
                <w:i w:val="0"/>
                <w:color w:val="000000"/>
                <w:sz w:val="21"/>
              </w:rPr>
              <w:t>1*1-1</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50" w:after="0"/>
              <w:ind w:left="0" w:right="0" w:firstLine="0"/>
              <w:jc w:val="center"/>
            </w:pPr>
            <w:r>
              <w:rPr>
                <w:rFonts w:ascii="仿宋_GB2312" w:hAnsi="仿宋_GB2312" w:eastAsia="仿宋_GB2312"/>
                <w:b w:val="0"/>
                <w:i w:val="0"/>
                <w:color w:val="000000"/>
                <w:sz w:val="21"/>
              </w:rPr>
              <w:t>地址</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244" w:after="0"/>
              <w:ind w:left="0" w:right="0" w:firstLine="0"/>
              <w:jc w:val="center"/>
            </w:pPr>
            <w:r>
              <w:rPr>
                <w:rFonts w:ascii="仿宋_GB2312" w:hAnsi="仿宋_GB2312" w:eastAsia="仿宋_GB2312"/>
                <w:b w:val="0"/>
                <w:i w:val="0"/>
                <w:color w:val="000000"/>
                <w:sz w:val="21"/>
              </w:rPr>
              <w:t>南部县益民西街</w:t>
            </w:r>
            <w:r>
              <w:rPr>
                <w:rFonts w:ascii="TimesNewRomanPSMT" w:hAnsi="TimesNewRomanPSMT" w:eastAsia="TimesNewRomanPSMT"/>
                <w:b w:val="0"/>
                <w:i w:val="0"/>
                <w:color w:val="000000"/>
                <w:sz w:val="21"/>
              </w:rPr>
              <w:t>4</w:t>
            </w:r>
            <w:r>
              <w:rPr>
                <w:rFonts w:ascii="仿宋_GB2312" w:hAnsi="仿宋_GB2312" w:eastAsia="仿宋_GB2312"/>
                <w:b w:val="0"/>
                <w:i w:val="0"/>
                <w:color w:val="000000"/>
                <w:sz w:val="21"/>
              </w:rPr>
              <w:t>号</w:t>
            </w:r>
          </w:p>
        </w:tc>
      </w:tr>
      <w:tr>
        <w:trPr>
          <w:trHeight w:hRule="exact" w:val="358"/>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70" w:after="0"/>
              <w:ind w:left="0" w:right="0" w:firstLine="0"/>
              <w:jc w:val="center"/>
            </w:pPr>
            <w:r>
              <w:rPr>
                <w:rFonts w:ascii="仿宋_GB2312" w:hAnsi="仿宋_GB2312" w:eastAsia="仿宋_GB2312"/>
                <w:b w:val="0"/>
                <w:i w:val="0"/>
                <w:color w:val="000000"/>
                <w:sz w:val="21"/>
              </w:rPr>
              <w:t>邮编</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64" w:after="0"/>
              <w:ind w:left="0" w:right="0" w:firstLine="0"/>
              <w:jc w:val="center"/>
            </w:pPr>
            <w:r>
              <w:rPr>
                <w:rFonts w:ascii="TimesNewRomanPSMT" w:hAnsi="TimesNewRomanPSMT" w:eastAsia="TimesNewRomanPSMT"/>
                <w:b w:val="0"/>
                <w:i w:val="0"/>
                <w:color w:val="000000"/>
                <w:sz w:val="21"/>
              </w:rPr>
              <w:t>637300</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70" w:after="0"/>
              <w:ind w:left="0" w:right="0" w:firstLine="0"/>
              <w:jc w:val="center"/>
            </w:pPr>
            <w:r>
              <w:rPr>
                <w:rFonts w:ascii="仿宋_GB2312" w:hAnsi="仿宋_GB2312" w:eastAsia="仿宋_GB2312"/>
                <w:b w:val="0"/>
                <w:i w:val="0"/>
                <w:color w:val="000000"/>
                <w:sz w:val="21"/>
              </w:rPr>
              <w:t>邮编</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64" w:after="0"/>
              <w:ind w:left="0" w:right="0" w:firstLine="0"/>
              <w:jc w:val="center"/>
            </w:pPr>
            <w:r>
              <w:rPr>
                <w:rFonts w:ascii="TimesNewRomanPSMT" w:hAnsi="TimesNewRomanPSMT" w:eastAsia="TimesNewRomanPSMT"/>
                <w:b w:val="0"/>
                <w:i w:val="0"/>
                <w:color w:val="000000"/>
                <w:sz w:val="21"/>
              </w:rPr>
              <w:t>637300</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联系人及电话</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杨澜</w:t>
            </w:r>
            <w:r>
              <w:rPr>
                <w:rFonts w:ascii="TimesNewRomanPSMT" w:hAnsi="TimesNewRomanPSMT" w:eastAsia="TimesNewRomanPSMT"/>
                <w:b w:val="0"/>
                <w:i w:val="0"/>
                <w:color w:val="000000"/>
                <w:sz w:val="21"/>
              </w:rPr>
              <w:t>/18090580555</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联系人及电话</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郑鸿允</w:t>
            </w:r>
            <w:r>
              <w:rPr>
                <w:rFonts w:ascii="TimesNewRomanPSMT" w:hAnsi="TimesNewRomanPSMT" w:eastAsia="TimesNewRomanPSMT"/>
                <w:b w:val="0"/>
                <w:i w:val="0"/>
                <w:color w:val="000000"/>
                <w:sz w:val="21"/>
              </w:rPr>
              <w:t>/13684374331</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电子信箱</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电子信箱</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传真</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传真</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r>
    </w:tbl>
    <w:p>
      <w:pPr>
        <w:autoSpaceDN w:val="0"/>
        <w:autoSpaceDE w:val="0"/>
        <w:widowControl/>
        <w:spacing w:line="232" w:lineRule="exact" w:before="124" w:after="0"/>
        <w:ind w:left="0" w:right="0" w:firstLine="0"/>
        <w:jc w:val="left"/>
      </w:pPr>
      <w:r>
        <w:rPr>
          <w:rFonts w:ascii="仿宋" w:hAnsi="仿宋" w:eastAsia="仿宋"/>
          <w:b w:val="0"/>
          <w:i w:val="0"/>
          <w:color w:val="000000"/>
          <w:sz w:val="21"/>
        </w:rPr>
        <w:t>注：</w:t>
      </w:r>
      <w:r>
        <w:rPr>
          <w:rFonts w:ascii="TimesNewRomanPSMT" w:hAnsi="TimesNewRomanPSMT" w:eastAsia="TimesNewRomanPSMT"/>
          <w:b w:val="0"/>
          <w:i w:val="0"/>
          <w:color w:val="000000"/>
          <w:sz w:val="21"/>
        </w:rPr>
        <w:t>1</w:t>
      </w:r>
      <w:r>
        <w:rPr>
          <w:rFonts w:ascii="仿宋" w:hAnsi="仿宋" w:eastAsia="仿宋"/>
          <w:b w:val="0"/>
          <w:i w:val="0"/>
          <w:color w:val="000000"/>
          <w:sz w:val="21"/>
        </w:rPr>
        <w:t xml:space="preserve"> 封面后应附责任页。</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2</w:t>
      </w:r>
      <w:r>
        <w:rPr>
          <w:rFonts w:ascii="仿宋" w:hAnsi="仿宋" w:eastAsia="仿宋"/>
          <w:b w:val="0"/>
          <w:i w:val="0"/>
          <w:color w:val="000000"/>
          <w:sz w:val="21"/>
        </w:rPr>
        <w:t xml:space="preserve"> 报告表后应附项目支持性文件、地理位置图和总平面布置图。</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3</w:t>
      </w:r>
      <w:r>
        <w:rPr>
          <w:rFonts w:ascii="仿宋" w:hAnsi="仿宋" w:eastAsia="仿宋"/>
          <w:b w:val="0"/>
          <w:i w:val="0"/>
          <w:color w:val="000000"/>
          <w:sz w:val="21"/>
        </w:rPr>
        <w:t xml:space="preserve"> 用此表表达不清的事项，可用附件表述。</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4</w:t>
      </w:r>
      <w:r>
        <w:rPr>
          <w:rFonts w:ascii="仿宋" w:hAnsi="仿宋" w:eastAsia="仿宋"/>
          <w:b w:val="0"/>
          <w:i w:val="0"/>
          <w:color w:val="000000"/>
          <w:sz w:val="21"/>
        </w:rPr>
        <w:t xml:space="preserve"> 水土保持措施加粗字体为主体设计水土保持措施。</w:t>
      </w:r>
    </w:p>
    <w:p>
      <w:pPr>
        <w:sectPr>
          <w:pgSz w:w="11906" w:h="16838"/>
          <w:pgMar w:top="548" w:right="1396" w:bottom="1440" w:left="1416" w:header="720" w:footer="720" w:gutter="0"/>
          <w:cols w:space="720"/>
          <w:docGrid w:linePitch="360"/>
        </w:sectPr>
      </w:pPr>
    </w:p>
    <w:p>
      <w:pPr>
        <w:autoSpaceDN w:val="0"/>
        <w:autoSpaceDE w:val="0"/>
        <w:widowControl/>
        <w:spacing w:line="982" w:lineRule="exact" w:before="0" w:after="0"/>
        <w:ind w:left="0" w:right="0"/>
      </w:pPr>
    </w:p>
    <w:tbl>
      <w:tblPr>
        <w:tblW w:type="auto" w:w="0"/>
        <w:tblLayout w:type="fixed"/>
        <w:tblLook w:firstColumn="1" w:firstRow="1" w:lastColumn="0" w:lastRow="0" w:noHBand="0" w:noVBand="1" w:val="04A0"/>
        <w:tblInd w:w="225.99999999999994" w:type="dxa"/>
      </w:tblPr>
      <w:tblGrid>
        <w:gridCol w:w="4547"/>
        <w:gridCol w:w="4547"/>
      </w:tblGrid>
      <w:tr>
        <w:trPr>
          <w:trHeight w:hRule="exact" w:val="3130"/>
        </w:trPr>
        <w:tc>
          <w:tcPr>
            <w:tcW w:type="dxa" w:w="42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46" w:after="0"/>
              <w:ind w:left="0" w:right="0" w:firstLine="0"/>
              <w:jc w:val="center"/>
            </w:pPr>
            <w:r>
              <w:drawing>
                <wp:inline xmlns:a="http://schemas.openxmlformats.org/drawingml/2006/main" xmlns:pic="http://schemas.openxmlformats.org/drawingml/2006/picture">
                  <wp:extent cx="2560320" cy="192336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2560320" cy="1923362"/>
                          </a:xfrm>
                          <a:prstGeom prst="rect"/>
                        </pic:spPr>
                      </pic:pic>
                    </a:graphicData>
                  </a:graphic>
                </wp:inline>
              </w:drawing>
            </w:r>
          </w:p>
        </w:tc>
        <w:tc>
          <w:tcPr>
            <w:tcW w:type="dxa" w:w="4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32" w:after="0"/>
              <w:ind w:left="0" w:right="0" w:firstLine="0"/>
              <w:jc w:val="center"/>
            </w:pPr>
            <w:r>
              <w:drawing>
                <wp:inline xmlns:a="http://schemas.openxmlformats.org/drawingml/2006/main" xmlns:pic="http://schemas.openxmlformats.org/drawingml/2006/picture">
                  <wp:extent cx="2623819" cy="1925243"/>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2623819" cy="1925243"/>
                          </a:xfrm>
                          <a:prstGeom prst="rect"/>
                        </pic:spPr>
                      </pic:pic>
                    </a:graphicData>
                  </a:graphic>
                </wp:inline>
              </w:drawing>
            </w:r>
          </w:p>
        </w:tc>
      </w:tr>
      <w:tr>
        <w:trPr>
          <w:trHeight w:hRule="exact" w:val="340"/>
        </w:trPr>
        <w:tc>
          <w:tcPr>
            <w:tcW w:type="dxa" w:w="42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整治后现状照片</w:t>
            </w:r>
          </w:p>
        </w:tc>
        <w:tc>
          <w:tcPr>
            <w:tcW w:type="dxa" w:w="4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施工期照片</w:t>
            </w:r>
          </w:p>
        </w:tc>
      </w:tr>
      <w:tr>
        <w:trPr>
          <w:trHeight w:hRule="exact" w:val="2818"/>
        </w:trPr>
        <w:tc>
          <w:tcPr>
            <w:tcW w:type="dxa" w:w="42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00" w:after="0"/>
              <w:ind w:left="0" w:right="0" w:firstLine="0"/>
              <w:jc w:val="center"/>
            </w:pPr>
            <w:r>
              <w:drawing>
                <wp:inline xmlns:a="http://schemas.openxmlformats.org/drawingml/2006/main" xmlns:pic="http://schemas.openxmlformats.org/drawingml/2006/picture">
                  <wp:extent cx="2570479" cy="1462107"/>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2570479" cy="1462107"/>
                          </a:xfrm>
                          <a:prstGeom prst="rect"/>
                        </pic:spPr>
                      </pic:pic>
                    </a:graphicData>
                  </a:graphic>
                </wp:inline>
              </w:drawing>
            </w:r>
          </w:p>
        </w:tc>
        <w:tc>
          <w:tcPr>
            <w:tcW w:type="dxa" w:w="4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14" w:after="0"/>
              <w:ind w:left="0" w:right="0" w:firstLine="0"/>
              <w:jc w:val="center"/>
            </w:pPr>
            <w:r>
              <w:drawing>
                <wp:inline xmlns:a="http://schemas.openxmlformats.org/drawingml/2006/main" xmlns:pic="http://schemas.openxmlformats.org/drawingml/2006/picture">
                  <wp:extent cx="2625090" cy="1310411"/>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2625090" cy="1310411"/>
                          </a:xfrm>
                          <a:prstGeom prst="rect"/>
                        </pic:spPr>
                      </pic:pic>
                    </a:graphicData>
                  </a:graphic>
                </wp:inline>
              </w:drawing>
            </w:r>
          </w:p>
        </w:tc>
      </w:tr>
      <w:tr>
        <w:trPr>
          <w:trHeight w:hRule="exact" w:val="322"/>
        </w:trPr>
        <w:tc>
          <w:tcPr>
            <w:tcW w:type="dxa" w:w="42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整治后现状照片</w:t>
            </w:r>
          </w:p>
        </w:tc>
        <w:tc>
          <w:tcPr>
            <w:tcW w:type="dxa" w:w="4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整治后现状照片</w:t>
            </w:r>
          </w:p>
        </w:tc>
      </w:tr>
      <w:tr>
        <w:trPr>
          <w:trHeight w:hRule="exact" w:val="3130"/>
        </w:trPr>
        <w:tc>
          <w:tcPr>
            <w:tcW w:type="dxa" w:w="42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06" w:after="0"/>
              <w:ind w:left="0" w:right="0" w:firstLine="0"/>
              <w:jc w:val="center"/>
            </w:pPr>
            <w:r>
              <w:drawing>
                <wp:inline xmlns:a="http://schemas.openxmlformats.org/drawingml/2006/main" xmlns:pic="http://schemas.openxmlformats.org/drawingml/2006/picture">
                  <wp:extent cx="2560320" cy="1845425"/>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2560320" cy="1845425"/>
                          </a:xfrm>
                          <a:prstGeom prst="rect"/>
                        </pic:spPr>
                      </pic:pic>
                    </a:graphicData>
                  </a:graphic>
                </wp:inline>
              </w:drawing>
            </w:r>
          </w:p>
        </w:tc>
        <w:tc>
          <w:tcPr>
            <w:tcW w:type="dxa" w:w="4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46" w:after="0"/>
              <w:ind w:left="104" w:right="104" w:firstLine="0"/>
              <w:jc w:val="left"/>
            </w:pPr>
            <w:r>
              <w:drawing>
                <wp:inline xmlns:a="http://schemas.openxmlformats.org/drawingml/2006/main" xmlns:pic="http://schemas.openxmlformats.org/drawingml/2006/picture">
                  <wp:extent cx="2548890" cy="1908549"/>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2548890" cy="1908549"/>
                          </a:xfrm>
                          <a:prstGeom prst="rect"/>
                        </pic:spPr>
                      </pic:pic>
                    </a:graphicData>
                  </a:graphic>
                </wp:inline>
              </w:drawing>
            </w:r>
          </w:p>
        </w:tc>
      </w:tr>
      <w:tr>
        <w:trPr>
          <w:trHeight w:hRule="exact" w:val="302"/>
        </w:trPr>
        <w:tc>
          <w:tcPr>
            <w:tcW w:type="dxa" w:w="42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整治后现状照片</w:t>
            </w:r>
          </w:p>
        </w:tc>
        <w:tc>
          <w:tcPr>
            <w:tcW w:type="dxa" w:w="4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施工期照片</w:t>
            </w:r>
          </w:p>
        </w:tc>
      </w:tr>
    </w:tbl>
    <w:p>
      <w:pPr>
        <w:autoSpaceDN w:val="0"/>
        <w:autoSpaceDE w:val="0"/>
        <w:widowControl/>
        <w:spacing w:line="14" w:lineRule="exact" w:before="0" w:after="0"/>
        <w:ind w:left="0" w:right="0"/>
      </w:pPr>
    </w:p>
    <w:p>
      <w:pPr>
        <w:sectPr>
          <w:pgSz w:w="11906" w:h="16838"/>
          <w:pgMar w:top="548" w:right="1396" w:bottom="1440" w:left="1416" w:header="720" w:footer="720" w:gutter="0"/>
          <w:cols w:space="720"/>
          <w:docGrid w:linePitch="360"/>
        </w:sectPr>
      </w:pPr>
    </w:p>
    <w:p>
      <w:pPr>
        <w:autoSpaceDN w:val="0"/>
        <w:autoSpaceDE w:val="0"/>
        <w:widowControl/>
        <w:spacing w:line="486" w:lineRule="exact" w:before="1464" w:after="0"/>
        <w:ind w:left="0" w:right="0" w:firstLine="0"/>
        <w:jc w:val="center"/>
      </w:pPr>
      <w:r>
        <w:rPr>
          <w:rFonts w:ascii="TimesNewRomanPS" w:hAnsi="TimesNewRomanPS" w:eastAsia="TimesNewRomanPS"/>
          <w:b/>
          <w:i w:val="0"/>
          <w:color w:val="000000"/>
          <w:sz w:val="44"/>
        </w:rPr>
        <w:t>1</w:t>
      </w:r>
      <w:r>
        <w:rPr>
          <w:rFonts w:ascii="宋体" w:hAnsi="宋体" w:eastAsia="宋体"/>
          <w:b w:val="0"/>
          <w:i w:val="0"/>
          <w:color w:val="000000"/>
          <w:sz w:val="44"/>
        </w:rPr>
        <w:t xml:space="preserve"> 说明</w:t>
      </w:r>
    </w:p>
    <w:p>
      <w:pPr>
        <w:autoSpaceDN w:val="0"/>
        <w:autoSpaceDE w:val="0"/>
        <w:widowControl/>
        <w:spacing w:line="312" w:lineRule="exact" w:before="612" w:after="0"/>
        <w:ind w:left="0" w:right="0" w:firstLine="0"/>
        <w:jc w:val="left"/>
      </w:pPr>
      <w:r>
        <w:rPr>
          <w:rFonts w:ascii="TimesNewRomanPS" w:hAnsi="TimesNewRomanPS" w:eastAsia="TimesNewRomanPS"/>
          <w:b/>
          <w:i w:val="0"/>
          <w:color w:val="000000"/>
          <w:sz w:val="28"/>
        </w:rPr>
        <w:t>1.1</w:t>
      </w:r>
      <w:r>
        <w:rPr>
          <w:rFonts w:ascii="宋体" w:hAnsi="宋体" w:eastAsia="宋体"/>
          <w:b w:val="0"/>
          <w:i w:val="0"/>
          <w:color w:val="000000"/>
          <w:sz w:val="28"/>
        </w:rPr>
        <w:t xml:space="preserve"> 项目简况</w:t>
      </w:r>
    </w:p>
    <w:p>
      <w:pPr>
        <w:autoSpaceDN w:val="0"/>
        <w:autoSpaceDE w:val="0"/>
        <w:widowControl/>
        <w:spacing w:line="264" w:lineRule="exact" w:before="518" w:after="0"/>
        <w:ind w:left="0" w:right="0" w:firstLine="0"/>
        <w:jc w:val="left"/>
      </w:pPr>
      <w:r>
        <w:rPr>
          <w:rFonts w:ascii="TimesNewRomanPS" w:hAnsi="TimesNewRomanPS" w:eastAsia="TimesNewRomanPS"/>
          <w:b/>
          <w:i w:val="0"/>
          <w:color w:val="000000"/>
          <w:sz w:val="24"/>
        </w:rPr>
        <w:t>1.1.1</w:t>
      </w:r>
      <w:r>
        <w:rPr>
          <w:rFonts w:ascii="宋体" w:hAnsi="宋体" w:eastAsia="宋体"/>
          <w:b w:val="0"/>
          <w:i w:val="0"/>
          <w:color w:val="000000"/>
          <w:sz w:val="24"/>
        </w:rPr>
        <w:t xml:space="preserve"> 项目基本情况</w:t>
      </w:r>
    </w:p>
    <w:p>
      <w:pPr>
        <w:autoSpaceDN w:val="0"/>
        <w:autoSpaceDE w:val="0"/>
        <w:widowControl/>
        <w:spacing w:line="266" w:lineRule="exact" w:before="462" w:after="0"/>
        <w:ind w:left="56" w:right="56" w:firstLine="0"/>
        <w:jc w:val="right"/>
      </w:pPr>
      <w:r>
        <w:rPr>
          <w:rFonts w:ascii="仿宋_GB2312" w:hAnsi="仿宋_GB2312" w:eastAsia="仿宋_GB2312"/>
          <w:b w:val="0"/>
          <w:i w:val="0"/>
          <w:color w:val="000000"/>
          <w:sz w:val="24"/>
        </w:rPr>
        <w:t>南部县定升公路滑坡整治工程（以下简称</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本项目</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）位于南部县升钟镇漩塘湾定升</w:t>
      </w:r>
    </w:p>
    <w:p>
      <w:pPr>
        <w:autoSpaceDN w:val="0"/>
        <w:autoSpaceDE w:val="0"/>
        <w:widowControl/>
        <w:spacing w:line="268" w:lineRule="exact" w:before="202" w:after="0"/>
        <w:ind w:left="0" w:right="0" w:firstLine="0"/>
        <w:jc w:val="left"/>
      </w:pPr>
      <w:r>
        <w:rPr>
          <w:rFonts w:ascii="仿宋_GB2312" w:hAnsi="仿宋_GB2312" w:eastAsia="仿宋_GB2312"/>
          <w:b w:val="0"/>
          <w:i w:val="0"/>
          <w:color w:val="000000"/>
          <w:sz w:val="24"/>
        </w:rPr>
        <w:t>公路</w:t>
      </w:r>
      <w:r>
        <w:rPr>
          <w:rFonts w:ascii="TimesNewRomanPSMT" w:hAnsi="TimesNewRomanPSMT" w:eastAsia="TimesNewRomanPSMT"/>
          <w:b w:val="0"/>
          <w:i w:val="0"/>
          <w:color w:val="000000"/>
          <w:sz w:val="24"/>
        </w:rPr>
        <w:t xml:space="preserve"> K24+690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K24+960</w:t>
      </w:r>
      <w:r>
        <w:rPr>
          <w:rFonts w:ascii="仿宋_GB2312" w:hAnsi="仿宋_GB2312" w:eastAsia="仿宋_GB2312"/>
          <w:b w:val="0"/>
          <w:i w:val="0"/>
          <w:color w:val="000000"/>
          <w:sz w:val="24"/>
        </w:rPr>
        <w:t xml:space="preserve"> 段，地理坐标为</w:t>
      </w:r>
      <w:r>
        <w:rPr>
          <w:rFonts w:ascii="TimesNewRomanPSMT" w:hAnsi="TimesNewRomanPSMT" w:eastAsia="TimesNewRomanPSMT"/>
          <w:b w:val="0"/>
          <w:i w:val="0"/>
          <w:color w:val="000000"/>
          <w:sz w:val="24"/>
        </w:rPr>
        <w:t xml:space="preserve"> 105.762036771°E</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31.487386194°N</w:t>
      </w:r>
      <w:r>
        <w:rPr>
          <w:rFonts w:ascii="仿宋_GB2312" w:hAnsi="仿宋_GB2312" w:eastAsia="仿宋_GB2312"/>
          <w:b w:val="0"/>
          <w:i w:val="0"/>
          <w:color w:val="000000"/>
          <w:sz w:val="24"/>
        </w:rPr>
        <w:t>。</w:t>
      </w:r>
    </w:p>
    <w:p>
      <w:pPr>
        <w:autoSpaceDN w:val="0"/>
        <w:autoSpaceDE w:val="0"/>
        <w:widowControl/>
        <w:spacing w:line="240" w:lineRule="exact" w:before="210" w:after="0"/>
        <w:ind w:left="56" w:right="56" w:firstLine="0"/>
        <w:jc w:val="right"/>
      </w:pPr>
      <w:r>
        <w:rPr>
          <w:rFonts w:ascii="仿宋_GB2312" w:hAnsi="仿宋_GB2312" w:eastAsia="仿宋_GB2312"/>
          <w:b w:val="0"/>
          <w:i w:val="0"/>
          <w:color w:val="000000"/>
          <w:sz w:val="24"/>
        </w:rPr>
        <w:t>项目属于改建建设类项目，属其它类型项目，建设单位为南部县交通建设发展有限</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公司。</w:t>
      </w:r>
    </w:p>
    <w:p>
      <w:pPr>
        <w:autoSpaceDN w:val="0"/>
        <w:autoSpaceDE w:val="0"/>
        <w:widowControl/>
        <w:spacing w:line="240" w:lineRule="exact" w:before="228" w:after="0"/>
        <w:ind w:left="480" w:right="480" w:firstLine="0"/>
        <w:jc w:val="left"/>
      </w:pPr>
      <w:r>
        <w:rPr>
          <w:rFonts w:ascii="仿宋_GB2312" w:hAnsi="仿宋_GB2312" w:eastAsia="仿宋_GB2312"/>
          <w:b w:val="0"/>
          <w:i w:val="0"/>
          <w:color w:val="000000"/>
          <w:sz w:val="24"/>
        </w:rPr>
        <w:t>本项目由边坡工程组成。</w:t>
      </w:r>
    </w:p>
    <w:p>
      <w:pPr>
        <w:autoSpaceDN w:val="0"/>
        <w:autoSpaceDE w:val="0"/>
        <w:widowControl/>
        <w:spacing w:line="268" w:lineRule="exact" w:before="218" w:after="0"/>
        <w:ind w:left="340" w:right="340" w:firstLine="0"/>
        <w:jc w:val="right"/>
      </w:pPr>
      <w:r>
        <w:rPr>
          <w:rFonts w:ascii="仿宋_GB2312" w:hAnsi="仿宋_GB2312" w:eastAsia="仿宋_GB2312"/>
          <w:b w:val="0"/>
          <w:i w:val="0"/>
          <w:color w:val="000000"/>
          <w:sz w:val="24"/>
        </w:rPr>
        <w:t>项目立项建设内容为：对</w:t>
      </w:r>
      <w:r>
        <w:rPr>
          <w:rFonts w:ascii="TimesNewRomanPSMT" w:hAnsi="TimesNewRomanPSMT" w:eastAsia="TimesNewRomanPSMT"/>
          <w:b w:val="0"/>
          <w:i w:val="0"/>
          <w:color w:val="000000"/>
          <w:sz w:val="24"/>
        </w:rPr>
        <w:t xml:space="preserve"> K24+690~K24+960</w:t>
      </w:r>
      <w:r>
        <w:rPr>
          <w:rFonts w:ascii="仿宋_GB2312" w:hAnsi="仿宋_GB2312" w:eastAsia="仿宋_GB2312"/>
          <w:b w:val="0"/>
          <w:i w:val="0"/>
          <w:color w:val="000000"/>
          <w:sz w:val="24"/>
        </w:rPr>
        <w:t xml:space="preserve"> 段左侧变形路基及边坡进行整治。</w:t>
      </w:r>
    </w:p>
    <w:p>
      <w:pPr>
        <w:autoSpaceDN w:val="0"/>
        <w:autoSpaceDE w:val="0"/>
        <w:widowControl/>
        <w:spacing w:line="240" w:lineRule="exact" w:before="210" w:after="0"/>
        <w:ind w:left="56" w:right="56" w:firstLine="0"/>
        <w:jc w:val="right"/>
      </w:pPr>
      <w:r>
        <w:rPr>
          <w:rFonts w:ascii="仿宋_GB2312" w:hAnsi="仿宋_GB2312" w:eastAsia="仿宋_GB2312"/>
          <w:b w:val="0"/>
          <w:i w:val="0"/>
          <w:color w:val="000000"/>
          <w:sz w:val="24"/>
        </w:rPr>
        <w:t>项目建设发生了设计变更，根据主体工程竣工资料，项目建设内容为：对</w:t>
      </w:r>
    </w:p>
    <w:p>
      <w:pPr>
        <w:autoSpaceDN w:val="0"/>
        <w:autoSpaceDE w:val="0"/>
        <w:widowControl/>
        <w:spacing w:line="268" w:lineRule="exact" w:before="218" w:after="0"/>
        <w:ind w:left="0" w:right="0" w:firstLine="0"/>
        <w:jc w:val="center"/>
      </w:pPr>
      <w:r>
        <w:rPr>
          <w:rFonts w:ascii="TimesNewRomanPSMT" w:hAnsi="TimesNewRomanPSMT" w:eastAsia="TimesNewRomanPSMT"/>
          <w:b w:val="0"/>
          <w:i w:val="0"/>
          <w:color w:val="000000"/>
          <w:sz w:val="24"/>
        </w:rPr>
        <w:t>K24+690~K24+960</w:t>
      </w:r>
      <w:r>
        <w:rPr>
          <w:rFonts w:ascii="仿宋_GB2312" w:hAnsi="仿宋_GB2312" w:eastAsia="仿宋_GB2312"/>
          <w:b w:val="0"/>
          <w:i w:val="0"/>
          <w:color w:val="000000"/>
          <w:sz w:val="24"/>
        </w:rPr>
        <w:t xml:space="preserve"> 段左侧变形路基及边坡进行整治；对</w:t>
      </w:r>
      <w:r>
        <w:rPr>
          <w:rFonts w:ascii="TimesNewRomanPSMT" w:hAnsi="TimesNewRomanPSMT" w:eastAsia="TimesNewRomanPSMT"/>
          <w:b w:val="0"/>
          <w:i w:val="0"/>
          <w:color w:val="000000"/>
          <w:sz w:val="24"/>
        </w:rPr>
        <w:t xml:space="preserve"> LK3+150~LK3+210</w:t>
      </w:r>
      <w:r>
        <w:rPr>
          <w:rFonts w:ascii="仿宋_GB2312" w:hAnsi="仿宋_GB2312" w:eastAsia="仿宋_GB2312"/>
          <w:b w:val="0"/>
          <w:i w:val="0"/>
          <w:color w:val="000000"/>
          <w:sz w:val="24"/>
        </w:rPr>
        <w:t xml:space="preserve"> 段路基左侧</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滑坡进行处治。</w:t>
      </w:r>
    </w:p>
    <w:p>
      <w:pPr>
        <w:autoSpaceDN w:val="0"/>
        <w:autoSpaceDE w:val="0"/>
        <w:widowControl/>
        <w:spacing w:line="272" w:lineRule="exact" w:before="214" w:after="0"/>
        <w:ind w:left="56" w:right="56" w:firstLine="0"/>
        <w:jc w:val="right"/>
      </w:pPr>
      <w:r>
        <w:rPr>
          <w:rFonts w:ascii="仿宋_GB2312" w:hAnsi="仿宋_GB2312" w:eastAsia="仿宋_GB2312"/>
          <w:b w:val="0"/>
          <w:i w:val="0"/>
          <w:color w:val="000000"/>
          <w:sz w:val="24"/>
        </w:rPr>
        <w:t>本项目总用地面积为</w:t>
      </w:r>
      <w:r>
        <w:rPr>
          <w:rFonts w:ascii="TimesNewRomanPSMT" w:hAnsi="TimesNewRomanPSMT" w:eastAsia="TimesNewRomanPSMT"/>
          <w:b w:val="0"/>
          <w:i w:val="0"/>
          <w:color w:val="000000"/>
          <w:sz w:val="24"/>
        </w:rPr>
        <w:t xml:space="preserve"> 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，均为永久占地，根据《土地利用现状分类》</w:t>
      </w:r>
    </w:p>
    <w:p>
      <w:pPr>
        <w:autoSpaceDN w:val="0"/>
        <w:autoSpaceDE w:val="0"/>
        <w:widowControl/>
        <w:spacing w:line="266" w:lineRule="exact" w:before="200" w:after="0"/>
        <w:ind w:left="0" w:right="0" w:firstLine="0"/>
        <w:jc w:val="center"/>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GB/T21010—2017</w:t>
      </w:r>
      <w:r>
        <w:rPr>
          <w:rFonts w:ascii="仿宋_GB2312" w:hAnsi="仿宋_GB2312" w:eastAsia="仿宋_GB2312"/>
          <w:b w:val="0"/>
          <w:i w:val="0"/>
          <w:color w:val="000000"/>
          <w:sz w:val="24"/>
        </w:rPr>
        <w:t>），该项目区所在地土地利用现状为交通运输用地</w:t>
      </w:r>
      <w:r>
        <w:rPr>
          <w:rFonts w:ascii="仿宋_GB2312" w:hAnsi="仿宋_GB2312" w:eastAsia="仿宋_GB2312"/>
          <w:b w:val="0"/>
          <w:i w:val="0"/>
          <w:color w:val="0000FF"/>
          <w:sz w:val="24"/>
        </w:rPr>
        <w:t>，项目占地不涉</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FF"/>
          <w:sz w:val="24"/>
        </w:rPr>
        <w:t>及基本农田。</w:t>
      </w:r>
    </w:p>
    <w:p>
      <w:pPr>
        <w:autoSpaceDN w:val="0"/>
        <w:autoSpaceDE w:val="0"/>
        <w:widowControl/>
        <w:spacing w:line="272" w:lineRule="exact" w:before="214" w:after="0"/>
        <w:ind w:left="56" w:right="56" w:firstLine="0"/>
        <w:jc w:val="right"/>
      </w:pPr>
      <w:r>
        <w:rPr>
          <w:rFonts w:ascii="仿宋_GB2312" w:hAnsi="仿宋_GB2312" w:eastAsia="仿宋_GB2312"/>
          <w:b w:val="0"/>
          <w:i w:val="0"/>
          <w:color w:val="FF0000"/>
          <w:sz w:val="24"/>
        </w:rPr>
        <w:t>根据主体相关设计资料，</w:t>
      </w:r>
      <w:r>
        <w:rPr>
          <w:rFonts w:ascii="仿宋_GB2312" w:hAnsi="仿宋_GB2312" w:eastAsia="仿宋_GB2312"/>
          <w:b w:val="0"/>
          <w:i w:val="0"/>
          <w:color w:val="0000FF"/>
          <w:sz w:val="24"/>
        </w:rPr>
        <w:t>本项目在建设过程中实际开挖土石方</w:t>
      </w:r>
      <w:r>
        <w:rPr>
          <w:rFonts w:ascii="TimesNewRomanPSMT" w:hAnsi="TimesNewRomanPSMT" w:eastAsia="TimesNewRomanPSMT"/>
          <w:b w:val="0"/>
          <w:i w:val="0"/>
          <w:color w:val="0000FF"/>
          <w:sz w:val="24"/>
        </w:rPr>
        <w:t xml:space="preserve"> 2.46</w:t>
      </w:r>
      <w:r>
        <w:rPr>
          <w:rFonts w:ascii="仿宋_GB2312" w:hAnsi="仿宋_GB2312" w:eastAsia="仿宋_GB2312"/>
          <w:b w:val="0"/>
          <w:i w:val="0"/>
          <w:color w:val="0000FF"/>
          <w:sz w:val="24"/>
        </w:rPr>
        <w:t xml:space="preserve"> 万</w:t>
      </w:r>
      <w:r>
        <w:rPr>
          <w:rFonts w:ascii="TimesNewRomanPSMT" w:hAnsi="TimesNewRomanPSMT" w:eastAsia="TimesNewRomanPSMT"/>
          <w:b w:val="0"/>
          <w:i w:val="0"/>
          <w:color w:val="0000FF"/>
          <w:sz w:val="24"/>
        </w:rPr>
        <w:t xml:space="preserve"> m</w:t>
      </w:r>
      <w:r>
        <w:rPr>
          <w:w w:val="97.50000238418579"/>
          <w:rFonts w:ascii="TimesNewRomanPSMT" w:hAnsi="TimesNewRomanPSMT" w:eastAsia="TimesNewRomanPSMT"/>
          <w:b w:val="0"/>
          <w:i w:val="0"/>
          <w:color w:val="0000FF"/>
          <w:sz w:val="16"/>
        </w:rPr>
        <w:t>3</w:t>
      </w:r>
      <w:r>
        <w:rPr>
          <w:rFonts w:ascii="仿宋_GB2312" w:hAnsi="仿宋_GB2312" w:eastAsia="仿宋_GB2312"/>
          <w:b w:val="0"/>
          <w:i w:val="0"/>
          <w:color w:val="0000FF"/>
          <w:sz w:val="24"/>
        </w:rPr>
        <w:t>，回填土</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FF"/>
          <w:sz w:val="24"/>
        </w:rPr>
        <w:t>石方</w:t>
      </w:r>
      <w:r>
        <w:rPr>
          <w:rFonts w:ascii="TimesNewRomanPSMT" w:hAnsi="TimesNewRomanPSMT" w:eastAsia="TimesNewRomanPSMT"/>
          <w:b w:val="0"/>
          <w:i w:val="0"/>
          <w:color w:val="0000FF"/>
          <w:sz w:val="24"/>
        </w:rPr>
        <w:t xml:space="preserve"> 0.10</w:t>
      </w:r>
      <w:r>
        <w:rPr>
          <w:rFonts w:ascii="仿宋_GB2312" w:hAnsi="仿宋_GB2312" w:eastAsia="仿宋_GB2312"/>
          <w:b w:val="0"/>
          <w:i w:val="0"/>
          <w:color w:val="0000FF"/>
          <w:sz w:val="24"/>
        </w:rPr>
        <w:t xml:space="preserve"> 万</w:t>
      </w:r>
      <w:r>
        <w:rPr>
          <w:rFonts w:ascii="TimesNewRomanPSMT" w:hAnsi="TimesNewRomanPSMT" w:eastAsia="TimesNewRomanPSMT"/>
          <w:b w:val="0"/>
          <w:i w:val="0"/>
          <w:color w:val="0000FF"/>
          <w:sz w:val="24"/>
        </w:rPr>
        <w:t xml:space="preserve"> m</w:t>
      </w:r>
      <w:r>
        <w:rPr>
          <w:w w:val="97.50000238418579"/>
          <w:rFonts w:ascii="TimesNewRomanPSMT" w:hAnsi="TimesNewRomanPSMT" w:eastAsia="TimesNewRomanPSMT"/>
          <w:b w:val="0"/>
          <w:i w:val="0"/>
          <w:color w:val="0000FF"/>
          <w:sz w:val="16"/>
        </w:rPr>
        <w:t>3</w:t>
      </w:r>
      <w:r>
        <w:rPr>
          <w:rFonts w:ascii="仿宋_GB2312" w:hAnsi="仿宋_GB2312" w:eastAsia="仿宋_GB2312"/>
          <w:b w:val="0"/>
          <w:i w:val="0"/>
          <w:color w:val="0000FF"/>
          <w:sz w:val="24"/>
        </w:rPr>
        <w:t>，项目无借方，弃方</w:t>
      </w:r>
      <w:r>
        <w:rPr>
          <w:rFonts w:ascii="TimesNewRomanPSMT" w:hAnsi="TimesNewRomanPSMT" w:eastAsia="TimesNewRomanPSMT"/>
          <w:b w:val="0"/>
          <w:i w:val="0"/>
          <w:color w:val="0000FF"/>
          <w:sz w:val="24"/>
        </w:rPr>
        <w:t xml:space="preserve"> 2.36</w:t>
      </w:r>
      <w:r>
        <w:rPr>
          <w:rFonts w:ascii="仿宋_GB2312" w:hAnsi="仿宋_GB2312" w:eastAsia="仿宋_GB2312"/>
          <w:b w:val="0"/>
          <w:i w:val="0"/>
          <w:color w:val="0000FF"/>
          <w:sz w:val="24"/>
        </w:rPr>
        <w:t xml:space="preserve"> 万</w:t>
      </w:r>
      <w:r>
        <w:rPr>
          <w:rFonts w:ascii="TimesNewRomanPSMT" w:hAnsi="TimesNewRomanPSMT" w:eastAsia="TimesNewRomanPSMT"/>
          <w:b w:val="0"/>
          <w:i w:val="0"/>
          <w:color w:val="0000FF"/>
          <w:sz w:val="24"/>
        </w:rPr>
        <w:t xml:space="preserve"> m</w:t>
      </w:r>
      <w:r>
        <w:rPr>
          <w:w w:val="97.50000238418579"/>
          <w:rFonts w:ascii="TimesNewRomanPSMT" w:hAnsi="TimesNewRomanPSMT" w:eastAsia="TimesNewRomanPSMT"/>
          <w:b w:val="0"/>
          <w:i w:val="0"/>
          <w:color w:val="0000FF"/>
          <w:sz w:val="16"/>
        </w:rPr>
        <w:t>3</w:t>
      </w:r>
      <w:r>
        <w:rPr>
          <w:rFonts w:ascii="仿宋_GB2312" w:hAnsi="仿宋_GB2312" w:eastAsia="仿宋_GB2312"/>
          <w:b w:val="0"/>
          <w:i w:val="0"/>
          <w:color w:val="0000FF"/>
          <w:sz w:val="24"/>
        </w:rPr>
        <w:t>，弃土已用于南部县升钟镇漩塘湾村</w:t>
      </w:r>
      <w:r>
        <w:rPr>
          <w:rFonts w:ascii="TimesNewRomanPSMT" w:hAnsi="TimesNewRomanPSMT" w:eastAsia="TimesNewRomanPSMT"/>
          <w:b w:val="0"/>
          <w:i w:val="0"/>
          <w:color w:val="0000FF"/>
          <w:sz w:val="24"/>
        </w:rPr>
        <w:t xml:space="preserve"> 2</w:t>
      </w:r>
      <w:r>
        <w:rPr>
          <w:rFonts w:ascii="仿宋_GB2312" w:hAnsi="仿宋_GB2312" w:eastAsia="仿宋_GB2312"/>
          <w:b w:val="0"/>
          <w:i w:val="0"/>
          <w:color w:val="0000FF"/>
          <w:sz w:val="24"/>
        </w:rPr>
        <w:t>、</w:t>
      </w:r>
    </w:p>
    <w:p>
      <w:pPr>
        <w:autoSpaceDN w:val="0"/>
        <w:autoSpaceDE w:val="0"/>
        <w:widowControl/>
        <w:spacing w:line="266" w:lineRule="exact" w:before="200" w:after="0"/>
        <w:ind w:left="0" w:right="0" w:firstLine="0"/>
        <w:jc w:val="left"/>
      </w:pPr>
      <w:r>
        <w:rPr>
          <w:rFonts w:ascii="TimesNewRomanPSMT" w:hAnsi="TimesNewRomanPSMT" w:eastAsia="TimesNewRomanPSMT"/>
          <w:b w:val="0"/>
          <w:i w:val="0"/>
          <w:color w:val="0000FF"/>
          <w:sz w:val="24"/>
        </w:rPr>
        <w:t>4</w:t>
      </w:r>
      <w:r>
        <w:rPr>
          <w:rFonts w:ascii="仿宋_GB2312" w:hAnsi="仿宋_GB2312" w:eastAsia="仿宋_GB2312"/>
          <w:b w:val="0"/>
          <w:i w:val="0"/>
          <w:color w:val="0000FF"/>
          <w:sz w:val="24"/>
        </w:rPr>
        <w:t xml:space="preserve"> 社地块平整回填</w:t>
      </w:r>
      <w:r>
        <w:rPr>
          <w:rFonts w:ascii="仿宋_GB2312" w:hAnsi="仿宋_GB2312" w:eastAsia="仿宋_GB2312"/>
          <w:b w:val="0"/>
          <w:i w:val="0"/>
          <w:color w:val="FF0000"/>
          <w:sz w:val="24"/>
        </w:rPr>
        <w:t>。</w:t>
      </w:r>
    </w:p>
    <w:p>
      <w:pPr>
        <w:autoSpaceDN w:val="0"/>
        <w:autoSpaceDE w:val="0"/>
        <w:widowControl/>
        <w:spacing w:line="268" w:lineRule="exact" w:before="202" w:after="0"/>
        <w:ind w:left="368" w:right="368" w:firstLine="0"/>
        <w:jc w:val="right"/>
      </w:pPr>
      <w:r>
        <w:rPr>
          <w:rFonts w:ascii="仿宋_GB2312" w:hAnsi="仿宋_GB2312" w:eastAsia="仿宋_GB2312"/>
          <w:b w:val="0"/>
          <w:i w:val="0"/>
          <w:color w:val="FF0000"/>
          <w:sz w:val="24"/>
        </w:rPr>
        <w:t>项目总投资为</w:t>
      </w:r>
      <w:r>
        <w:rPr>
          <w:rFonts w:ascii="TimesNewRomanPSMT" w:hAnsi="TimesNewRomanPSMT" w:eastAsia="TimesNewRomanPSMT"/>
          <w:b w:val="0"/>
          <w:i w:val="0"/>
          <w:color w:val="FF0000"/>
          <w:sz w:val="24"/>
        </w:rPr>
        <w:t xml:space="preserve"> 376.70</w:t>
      </w:r>
      <w:r>
        <w:rPr>
          <w:rFonts w:ascii="仿宋_GB2312" w:hAnsi="仿宋_GB2312" w:eastAsia="仿宋_GB2312"/>
          <w:b w:val="0"/>
          <w:i w:val="0"/>
          <w:color w:val="FF0000"/>
          <w:sz w:val="24"/>
        </w:rPr>
        <w:t xml:space="preserve"> 万元，其中土建投资</w:t>
      </w:r>
      <w:r>
        <w:rPr>
          <w:rFonts w:ascii="TimesNewRomanPSMT" w:hAnsi="TimesNewRomanPSMT" w:eastAsia="TimesNewRomanPSMT"/>
          <w:b w:val="0"/>
          <w:i w:val="0"/>
          <w:color w:val="FF0000"/>
          <w:sz w:val="24"/>
        </w:rPr>
        <w:t xml:space="preserve"> 369.20</w:t>
      </w:r>
      <w:r>
        <w:rPr>
          <w:rFonts w:ascii="仿宋_GB2312" w:hAnsi="仿宋_GB2312" w:eastAsia="仿宋_GB2312"/>
          <w:b w:val="0"/>
          <w:i w:val="0"/>
          <w:color w:val="FF0000"/>
          <w:sz w:val="24"/>
        </w:rPr>
        <w:t xml:space="preserve"> 万元，资金来源于上级补助。</w:t>
      </w:r>
    </w:p>
    <w:p>
      <w:pPr>
        <w:autoSpaceDN w:val="0"/>
        <w:autoSpaceDE w:val="0"/>
        <w:widowControl/>
        <w:spacing w:line="268" w:lineRule="exact" w:before="200" w:after="0"/>
        <w:ind w:left="480" w:right="480" w:firstLine="0"/>
        <w:jc w:val="left"/>
      </w:pPr>
      <w:r>
        <w:rPr>
          <w:rFonts w:ascii="仿宋_GB2312" w:hAnsi="仿宋_GB2312" w:eastAsia="仿宋_GB2312"/>
          <w:b w:val="0"/>
          <w:i w:val="0"/>
          <w:color w:val="FF0000"/>
          <w:sz w:val="24"/>
        </w:rPr>
        <w:t>项目于</w:t>
      </w:r>
      <w:r>
        <w:rPr>
          <w:rFonts w:ascii="TimesNewRomanPSMT" w:hAnsi="TimesNewRomanPSMT" w:eastAsia="TimesNewRomanPSMT"/>
          <w:b w:val="0"/>
          <w:i w:val="0"/>
          <w:color w:val="FF0000"/>
          <w:sz w:val="24"/>
        </w:rPr>
        <w:t xml:space="preserve"> 2023</w:t>
      </w:r>
      <w:r>
        <w:rPr>
          <w:rFonts w:ascii="仿宋_GB2312" w:hAnsi="仿宋_GB2312" w:eastAsia="仿宋_GB2312"/>
          <w:b w:val="0"/>
          <w:i w:val="0"/>
          <w:color w:val="FF0000"/>
          <w:sz w:val="24"/>
        </w:rPr>
        <w:t xml:space="preserve"> 年</w:t>
      </w:r>
      <w:r>
        <w:rPr>
          <w:rFonts w:ascii="TimesNewRomanPSMT" w:hAnsi="TimesNewRomanPSMT" w:eastAsia="TimesNewRomanPSMT"/>
          <w:b w:val="0"/>
          <w:i w:val="0"/>
          <w:color w:val="FF0000"/>
          <w:sz w:val="24"/>
        </w:rPr>
        <w:t xml:space="preserve"> 9</w:t>
      </w:r>
      <w:r>
        <w:rPr>
          <w:rFonts w:ascii="仿宋_GB2312" w:hAnsi="仿宋_GB2312" w:eastAsia="仿宋_GB2312"/>
          <w:b w:val="0"/>
          <w:i w:val="0"/>
          <w:color w:val="FF0000"/>
          <w:sz w:val="24"/>
        </w:rPr>
        <w:t xml:space="preserve"> 月开工建设，于</w:t>
      </w:r>
      <w:r>
        <w:rPr>
          <w:rFonts w:ascii="TimesNewRomanPSMT" w:hAnsi="TimesNewRomanPSMT" w:eastAsia="TimesNewRomanPSMT"/>
          <w:b w:val="0"/>
          <w:i w:val="0"/>
          <w:color w:val="FF0000"/>
          <w:sz w:val="24"/>
        </w:rPr>
        <w:t xml:space="preserve"> 2023</w:t>
      </w:r>
      <w:r>
        <w:rPr>
          <w:rFonts w:ascii="仿宋_GB2312" w:hAnsi="仿宋_GB2312" w:eastAsia="仿宋_GB2312"/>
          <w:b w:val="0"/>
          <w:i w:val="0"/>
          <w:color w:val="FF0000"/>
          <w:sz w:val="24"/>
        </w:rPr>
        <w:t xml:space="preserve"> 年</w:t>
      </w:r>
      <w:r>
        <w:rPr>
          <w:rFonts w:ascii="TimesNewRomanPSMT" w:hAnsi="TimesNewRomanPSMT" w:eastAsia="TimesNewRomanPSMT"/>
          <w:b w:val="0"/>
          <w:i w:val="0"/>
          <w:color w:val="FF0000"/>
          <w:sz w:val="24"/>
        </w:rPr>
        <w:t xml:space="preserve"> 12</w:t>
      </w:r>
      <w:r>
        <w:rPr>
          <w:rFonts w:ascii="仿宋_GB2312" w:hAnsi="仿宋_GB2312" w:eastAsia="仿宋_GB2312"/>
          <w:b w:val="0"/>
          <w:i w:val="0"/>
          <w:color w:val="FF0000"/>
          <w:sz w:val="24"/>
        </w:rPr>
        <w:t xml:space="preserve"> 月建成，总工期</w:t>
      </w:r>
      <w:r>
        <w:rPr>
          <w:rFonts w:ascii="TimesNewRomanPSMT" w:hAnsi="TimesNewRomanPSMT" w:eastAsia="TimesNewRomanPSMT"/>
          <w:b w:val="0"/>
          <w:i w:val="0"/>
          <w:color w:val="FF0000"/>
          <w:sz w:val="24"/>
        </w:rPr>
        <w:t xml:space="preserve"> 4</w:t>
      </w:r>
      <w:r>
        <w:rPr>
          <w:rFonts w:ascii="仿宋_GB2312" w:hAnsi="仿宋_GB2312" w:eastAsia="仿宋_GB2312"/>
          <w:b w:val="0"/>
          <w:i w:val="0"/>
          <w:color w:val="FF0000"/>
          <w:sz w:val="24"/>
        </w:rPr>
        <w:t xml:space="preserve"> 个月。</w:t>
      </w:r>
    </w:p>
    <w:p>
      <w:pPr>
        <w:autoSpaceDN w:val="0"/>
        <w:autoSpaceDE w:val="0"/>
        <w:widowControl/>
        <w:spacing w:line="266" w:lineRule="exact" w:before="462" w:after="0"/>
        <w:ind w:left="0" w:right="0" w:firstLine="0"/>
        <w:jc w:val="left"/>
      </w:pPr>
      <w:r>
        <w:rPr>
          <w:rFonts w:ascii="TimesNewRomanPS" w:hAnsi="TimesNewRomanPS" w:eastAsia="TimesNewRomanPS"/>
          <w:b/>
          <w:i w:val="0"/>
          <w:color w:val="000000"/>
          <w:sz w:val="24"/>
        </w:rPr>
        <w:t>1.1.2</w:t>
      </w:r>
      <w:r>
        <w:rPr>
          <w:rFonts w:ascii="宋体" w:hAnsi="宋体" w:eastAsia="宋体"/>
          <w:b w:val="0"/>
          <w:i w:val="0"/>
          <w:color w:val="000000"/>
          <w:sz w:val="24"/>
        </w:rPr>
        <w:t xml:space="preserve"> 项目前期工作进展情况</w:t>
      </w:r>
    </w:p>
    <w:p>
      <w:pPr>
        <w:autoSpaceDN w:val="0"/>
        <w:autoSpaceDE w:val="0"/>
        <w:widowControl/>
        <w:spacing w:line="234" w:lineRule="exact" w:before="502" w:after="0"/>
        <w:ind w:left="0" w:right="0" w:firstLine="0"/>
        <w:jc w:val="left"/>
      </w:pPr>
      <w:r>
        <w:rPr>
          <w:rFonts w:ascii="Arial" w:hAnsi="Arial" w:eastAsia="Arial"/>
          <w:b/>
          <w:i w:val="0"/>
          <w:color w:val="000000"/>
          <w:sz w:val="21"/>
        </w:rPr>
        <w:t>1.1.2.1</w:t>
      </w:r>
      <w:r>
        <w:rPr>
          <w:rFonts w:ascii="黑体" w:hAnsi="黑体" w:eastAsia="黑体"/>
          <w:b w:val="0"/>
          <w:i w:val="0"/>
          <w:color w:val="000000"/>
          <w:sz w:val="21"/>
        </w:rPr>
        <w:t xml:space="preserve"> 立项批复及用地文件</w:t>
      </w:r>
    </w:p>
    <w:p>
      <w:pPr>
        <w:autoSpaceDN w:val="0"/>
        <w:autoSpaceDE w:val="0"/>
        <w:widowControl/>
        <w:spacing w:line="266" w:lineRule="exact" w:before="520" w:after="0"/>
        <w:ind w:left="56" w:right="56" w:firstLine="0"/>
        <w:jc w:val="right"/>
      </w:pPr>
      <w:r>
        <w:rPr>
          <w:rFonts w:ascii="TimesNewRomanPSMT" w:hAnsi="TimesNewRomanPSMT" w:eastAsia="TimesNewRomanPSMT"/>
          <w:b w:val="0"/>
          <w:i w:val="0"/>
          <w:color w:val="000000"/>
          <w:sz w:val="24"/>
        </w:rPr>
        <w:t>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月，建设单位取得《南部县发展和改革局关于南部县定升公路滑坡整治工</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程实施方案的批复》（南发改〔</w:t>
      </w:r>
      <w:r>
        <w:rPr>
          <w:rFonts w:ascii="TimesNewRomanPSMT" w:hAnsi="TimesNewRomanPSMT" w:eastAsia="TimesNewRomanPSMT"/>
          <w:b w:val="0"/>
          <w:i w:val="0"/>
          <w:color w:val="000000"/>
          <w:sz w:val="24"/>
        </w:rPr>
        <w:t>2022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422</w:t>
      </w:r>
      <w:r>
        <w:rPr>
          <w:rFonts w:ascii="仿宋_GB2312" w:hAnsi="仿宋_GB2312" w:eastAsia="仿宋_GB2312"/>
          <w:b w:val="0"/>
          <w:i w:val="0"/>
          <w:color w:val="000000"/>
          <w:sz w:val="24"/>
        </w:rPr>
        <w:t xml:space="preserve"> 号）；</w:t>
      </w:r>
    </w:p>
    <w:p>
      <w:pPr>
        <w:sectPr>
          <w:pgSz w:w="11906" w:h="16838"/>
          <w:pgMar w:top="548" w:right="1362" w:bottom="850" w:left="1416" w:header="720" w:footer="720" w:gutter="0"/>
          <w:cols w:space="720"/>
          <w:docGrid w:linePitch="360"/>
        </w:sectPr>
      </w:pPr>
    </w:p>
    <w:p>
      <w:pPr>
        <w:autoSpaceDN w:val="0"/>
        <w:autoSpaceDE w:val="0"/>
        <w:widowControl/>
        <w:spacing w:line="234" w:lineRule="exact" w:before="1112" w:after="0"/>
        <w:ind w:left="0" w:right="0" w:firstLine="0"/>
        <w:jc w:val="left"/>
      </w:pPr>
      <w:r>
        <w:rPr>
          <w:rFonts w:ascii="Arial" w:hAnsi="Arial" w:eastAsia="Arial"/>
          <w:b/>
          <w:i w:val="0"/>
          <w:color w:val="000000"/>
          <w:sz w:val="21"/>
        </w:rPr>
        <w:t>1.1.2.2</w:t>
      </w:r>
      <w:r>
        <w:rPr>
          <w:rFonts w:ascii="黑体" w:hAnsi="黑体" w:eastAsia="黑体"/>
          <w:b w:val="0"/>
          <w:i w:val="0"/>
          <w:color w:val="000000"/>
          <w:sz w:val="21"/>
        </w:rPr>
        <w:t xml:space="preserve"> 方案编制过程</w:t>
      </w:r>
    </w:p>
    <w:p>
      <w:pPr>
        <w:autoSpaceDN w:val="0"/>
        <w:autoSpaceDE w:val="0"/>
        <w:widowControl/>
        <w:spacing w:line="266" w:lineRule="exact" w:before="516" w:after="0"/>
        <w:ind w:left="258" w:right="258" w:firstLine="0"/>
        <w:jc w:val="right"/>
      </w:pPr>
      <w:r>
        <w:rPr>
          <w:rFonts w:ascii="TimesNewRomanPSMT" w:hAnsi="TimesNewRomanPSMT" w:eastAsia="TimesNewRomanPSMT"/>
          <w:b w:val="0"/>
          <w:i w:val="0"/>
          <w:color w:val="000000"/>
          <w:sz w:val="24"/>
        </w:rPr>
        <w:t>2025</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 xml:space="preserve"> 月，我公司（四川诚达澜工程管理咨询有限公司）正式受南部县交通建</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设发展有限公司委托承担该项目水土保持方案报告表的编制工作。该项目于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FF0000"/>
          <w:sz w:val="24"/>
        </w:rPr>
        <w:t xml:space="preserve"> 年</w:t>
      </w:r>
      <w:r>
        <w:rPr>
          <w:rFonts w:ascii="TimesNewRomanPSMT" w:hAnsi="TimesNewRomanPSMT" w:eastAsia="TimesNewRomanPSMT"/>
          <w:b w:val="0"/>
          <w:i w:val="0"/>
          <w:color w:val="FF0000"/>
          <w:sz w:val="24"/>
        </w:rPr>
        <w:t xml:space="preserve"> 12</w:t>
      </w:r>
    </w:p>
    <w:p>
      <w:pPr>
        <w:autoSpaceDN w:val="0"/>
        <w:autoSpaceDE w:val="0"/>
        <w:widowControl/>
        <w:spacing w:line="240" w:lineRule="exact" w:before="210" w:after="0"/>
        <w:ind w:left="0" w:right="0" w:firstLine="0"/>
        <w:jc w:val="left"/>
      </w:pPr>
      <w:r>
        <w:rPr>
          <w:rFonts w:ascii="仿宋_GB2312" w:hAnsi="仿宋_GB2312" w:eastAsia="仿宋_GB2312"/>
          <w:b w:val="0"/>
          <w:i w:val="0"/>
          <w:color w:val="FF0000"/>
          <w:sz w:val="24"/>
        </w:rPr>
        <w:t>月建成，本方案为补办方案。</w:t>
      </w:r>
    </w:p>
    <w:p>
      <w:pPr>
        <w:autoSpaceDN w:val="0"/>
        <w:autoSpaceDE w:val="0"/>
        <w:widowControl/>
        <w:spacing w:line="234" w:lineRule="exact" w:before="520" w:after="0"/>
        <w:ind w:left="0" w:right="0" w:firstLine="0"/>
        <w:jc w:val="left"/>
      </w:pPr>
      <w:r>
        <w:rPr>
          <w:rFonts w:ascii="Arial" w:hAnsi="Arial" w:eastAsia="Arial"/>
          <w:b/>
          <w:i w:val="0"/>
          <w:color w:val="000000"/>
          <w:sz w:val="21"/>
        </w:rPr>
        <w:t>1.1.2.3</w:t>
      </w:r>
      <w:r>
        <w:rPr>
          <w:rFonts w:ascii="黑体" w:hAnsi="黑体" w:eastAsia="黑体"/>
          <w:b w:val="0"/>
          <w:i w:val="0"/>
          <w:color w:val="000000"/>
          <w:sz w:val="21"/>
        </w:rPr>
        <w:t xml:space="preserve"> 项目建设施工现状</w:t>
      </w:r>
    </w:p>
    <w:p>
      <w:pPr>
        <w:autoSpaceDN w:val="0"/>
        <w:autoSpaceDE w:val="0"/>
        <w:widowControl/>
        <w:spacing w:line="266" w:lineRule="exact" w:before="520" w:after="0"/>
        <w:ind w:left="260" w:right="260" w:firstLine="0"/>
        <w:jc w:val="right"/>
      </w:pPr>
      <w:r>
        <w:rPr>
          <w:rFonts w:ascii="仿宋_GB2312" w:hAnsi="仿宋_GB2312" w:eastAsia="仿宋_GB2312"/>
          <w:b w:val="0"/>
          <w:i w:val="0"/>
          <w:color w:val="FF0000"/>
          <w:sz w:val="24"/>
        </w:rPr>
        <w:t>根据施工资料，</w:t>
      </w:r>
      <w:r>
        <w:rPr>
          <w:rFonts w:ascii="仿宋_GB2312" w:hAnsi="仿宋_GB2312" w:eastAsia="仿宋_GB2312"/>
          <w:b w:val="0"/>
          <w:i w:val="0"/>
          <w:color w:val="000000"/>
          <w:sz w:val="24"/>
        </w:rPr>
        <w:t>工程于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月建成，目前工程已</w:t>
      </w:r>
    </w:p>
    <w:p>
      <w:pPr>
        <w:autoSpaceDN w:val="0"/>
        <w:autoSpaceDE w:val="0"/>
        <w:widowControl/>
        <w:spacing w:line="270" w:lineRule="exact" w:before="198" w:after="0"/>
        <w:ind w:left="0" w:right="0" w:firstLine="0"/>
        <w:jc w:val="left"/>
      </w:pPr>
      <w:r>
        <w:rPr>
          <w:rFonts w:ascii="仿宋_GB2312" w:hAnsi="仿宋_GB2312" w:eastAsia="仿宋_GB2312"/>
          <w:b w:val="0"/>
          <w:i w:val="0"/>
          <w:color w:val="000000"/>
          <w:sz w:val="24"/>
        </w:rPr>
        <w:t>处于运行阶段，实施的水土保持措施截水沟</w:t>
      </w:r>
      <w:r>
        <w:rPr>
          <w:rFonts w:ascii="TimesNewRomanPSMT" w:hAnsi="TimesNewRomanPSMT" w:eastAsia="TimesNewRomanPSMT"/>
          <w:b w:val="0"/>
          <w:i w:val="0"/>
          <w:color w:val="000000"/>
          <w:sz w:val="24"/>
        </w:rPr>
        <w:t xml:space="preserve"> 346m</w:t>
      </w:r>
      <w:r>
        <w:rPr>
          <w:rFonts w:ascii="仿宋_GB2312" w:hAnsi="仿宋_GB2312" w:eastAsia="仿宋_GB2312"/>
          <w:b w:val="0"/>
          <w:i w:val="0"/>
          <w:color w:val="000000"/>
          <w:sz w:val="24"/>
        </w:rPr>
        <w:t>，修复排水沟</w:t>
      </w:r>
      <w:r>
        <w:rPr>
          <w:rFonts w:ascii="TimesNewRomanPSMT" w:hAnsi="TimesNewRomanPSMT" w:eastAsia="TimesNewRomanPSMT"/>
          <w:b w:val="0"/>
          <w:i w:val="0"/>
          <w:color w:val="000000"/>
          <w:sz w:val="24"/>
        </w:rPr>
        <w:t xml:space="preserve"> 196m</w:t>
      </w:r>
      <w:r>
        <w:rPr>
          <w:rFonts w:ascii="仿宋_GB2312" w:hAnsi="仿宋_GB2312" w:eastAsia="仿宋_GB2312"/>
          <w:b w:val="0"/>
          <w:i w:val="0"/>
          <w:color w:val="000000"/>
          <w:sz w:val="24"/>
        </w:rPr>
        <w:t>，撒播草籽</w:t>
      </w:r>
      <w:r>
        <w:rPr>
          <w:rFonts w:ascii="TimesNewRomanPSMT" w:hAnsi="TimesNewRomanPSMT" w:eastAsia="TimesNewRomanPSMT"/>
          <w:b w:val="0"/>
          <w:i w:val="0"/>
          <w:color w:val="000000"/>
          <w:sz w:val="24"/>
        </w:rPr>
        <w:t xml:space="preserve"> 0.10hm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64" w:lineRule="exact" w:before="462" w:after="0"/>
        <w:ind w:left="0" w:right="0" w:firstLine="0"/>
        <w:jc w:val="left"/>
      </w:pPr>
      <w:r>
        <w:rPr>
          <w:rFonts w:ascii="TimesNewRomanPS" w:hAnsi="TimesNewRomanPS" w:eastAsia="TimesNewRomanPS"/>
          <w:b/>
          <w:i w:val="0"/>
          <w:color w:val="000000"/>
          <w:sz w:val="24"/>
        </w:rPr>
        <w:t>1.1.3</w:t>
      </w:r>
      <w:r>
        <w:rPr>
          <w:rFonts w:ascii="宋体" w:hAnsi="宋体" w:eastAsia="宋体"/>
          <w:b w:val="0"/>
          <w:i w:val="0"/>
          <w:color w:val="000000"/>
          <w:sz w:val="24"/>
        </w:rPr>
        <w:t xml:space="preserve"> 自然简况</w:t>
      </w:r>
    </w:p>
    <w:p>
      <w:pPr>
        <w:autoSpaceDN w:val="0"/>
        <w:autoSpaceDE w:val="0"/>
        <w:widowControl/>
        <w:spacing w:line="240" w:lineRule="exact" w:before="472" w:after="0"/>
        <w:ind w:left="140" w:right="140" w:firstLine="0"/>
        <w:jc w:val="right"/>
      </w:pPr>
      <w:r>
        <w:rPr>
          <w:rFonts w:ascii="仿宋_GB2312" w:hAnsi="仿宋_GB2312" w:eastAsia="仿宋_GB2312"/>
          <w:b w:val="0"/>
          <w:i w:val="0"/>
          <w:color w:val="0000FF"/>
          <w:sz w:val="24"/>
        </w:rPr>
        <w:t>地貌类型：工程区地貌上属侵蚀剥蚀丘陵地貌，该段为一单面斜坡，斜坡坡度较陡，</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FF"/>
          <w:sz w:val="24"/>
        </w:rPr>
        <w:t>总体坡度为</w:t>
      </w:r>
      <w:r>
        <w:rPr>
          <w:rFonts w:ascii="TimesNewRomanPSMT" w:hAnsi="TimesNewRomanPSMT" w:eastAsia="TimesNewRomanPSMT"/>
          <w:b w:val="0"/>
          <w:i w:val="0"/>
          <w:color w:val="0000FF"/>
          <w:sz w:val="24"/>
        </w:rPr>
        <w:t xml:space="preserve"> 30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40°</w:t>
      </w:r>
      <w:r>
        <w:rPr>
          <w:rFonts w:ascii="仿宋_GB2312" w:hAnsi="仿宋_GB2312" w:eastAsia="仿宋_GB2312"/>
          <w:b w:val="0"/>
          <w:i w:val="0"/>
          <w:color w:val="0000FF"/>
          <w:sz w:val="24"/>
        </w:rPr>
        <w:t>，线路走向与斜坡延伸方向一致。斜坡地表高程为</w:t>
      </w:r>
      <w:r>
        <w:rPr>
          <w:rFonts w:ascii="TimesNewRomanPSMT" w:hAnsi="TimesNewRomanPSMT" w:eastAsia="TimesNewRomanPSMT"/>
          <w:b w:val="0"/>
          <w:i w:val="0"/>
          <w:color w:val="0000FF"/>
          <w:sz w:val="24"/>
        </w:rPr>
        <w:t xml:space="preserve"> 357.60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466.60m</w:t>
      </w:r>
      <w:r>
        <w:rPr>
          <w:rFonts w:ascii="仿宋_GB2312" w:hAnsi="仿宋_GB2312" w:eastAsia="仿宋_GB2312"/>
          <w:b w:val="0"/>
          <w:i w:val="0"/>
          <w:color w:val="0000FF"/>
          <w:sz w:val="24"/>
        </w:rPr>
        <w:t>，</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FF"/>
          <w:sz w:val="24"/>
        </w:rPr>
        <w:t>相对高差大，最大达</w:t>
      </w:r>
      <w:r>
        <w:rPr>
          <w:rFonts w:ascii="TimesNewRomanPSMT" w:hAnsi="TimesNewRomanPSMT" w:eastAsia="TimesNewRomanPSMT"/>
          <w:b w:val="0"/>
          <w:i w:val="0"/>
          <w:color w:val="0000FF"/>
          <w:sz w:val="24"/>
        </w:rPr>
        <w:t xml:space="preserve"> 109m</w:t>
      </w:r>
      <w:r>
        <w:rPr>
          <w:rFonts w:ascii="仿宋_GB2312" w:hAnsi="仿宋_GB2312" w:eastAsia="仿宋_GB2312"/>
          <w:b w:val="0"/>
          <w:i w:val="0"/>
          <w:color w:val="0000FF"/>
          <w:sz w:val="24"/>
        </w:rPr>
        <w:t>，斜坡为陡坎与缓坡相间分布，上部基本为基岩陡坡，中部</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FF"/>
          <w:sz w:val="24"/>
        </w:rPr>
        <w:t>见一宽约</w:t>
      </w:r>
      <w:r>
        <w:rPr>
          <w:rFonts w:ascii="TimesNewRomanPSMT" w:hAnsi="TimesNewRomanPSMT" w:eastAsia="TimesNewRomanPSMT"/>
          <w:b w:val="0"/>
          <w:i w:val="0"/>
          <w:color w:val="0000FF"/>
          <w:sz w:val="24"/>
        </w:rPr>
        <w:t xml:space="preserve"> 3</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5m</w:t>
      </w:r>
      <w:r>
        <w:rPr>
          <w:rFonts w:ascii="仿宋_GB2312" w:hAnsi="仿宋_GB2312" w:eastAsia="仿宋_GB2312"/>
          <w:b w:val="0"/>
          <w:i w:val="0"/>
          <w:color w:val="0000FF"/>
          <w:sz w:val="24"/>
        </w:rPr>
        <w:t xml:space="preserve"> 平缓台地，被崩坡积土层覆盖，中下部为陡坎与台地交替出现，陡坎</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FF"/>
          <w:sz w:val="24"/>
        </w:rPr>
        <w:t>多被崩坡积层碎石土覆盖，偶见基岩出露，坎高一般为</w:t>
      </w:r>
      <w:r>
        <w:rPr>
          <w:rFonts w:ascii="TimesNewRomanPSMT" w:hAnsi="TimesNewRomanPSMT" w:eastAsia="TimesNewRomanPSMT"/>
          <w:b w:val="0"/>
          <w:i w:val="0"/>
          <w:color w:val="0000FF"/>
          <w:sz w:val="24"/>
        </w:rPr>
        <w:t xml:space="preserve"> 8</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15m</w:t>
      </w:r>
      <w:r>
        <w:rPr>
          <w:rFonts w:ascii="仿宋_GB2312" w:hAnsi="仿宋_GB2312" w:eastAsia="仿宋_GB2312"/>
          <w:b w:val="0"/>
          <w:i w:val="0"/>
          <w:color w:val="0000FF"/>
          <w:sz w:val="24"/>
        </w:rPr>
        <w:t>，坡度一般为</w:t>
      </w:r>
      <w:r>
        <w:rPr>
          <w:rFonts w:ascii="TimesNewRomanPSMT" w:hAnsi="TimesNewRomanPSMT" w:eastAsia="TimesNewRomanPSMT"/>
          <w:b w:val="0"/>
          <w:i w:val="0"/>
          <w:color w:val="0000FF"/>
          <w:sz w:val="24"/>
        </w:rPr>
        <w:t xml:space="preserve"> 45</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50°</w:t>
      </w:r>
      <w:r>
        <w:rPr>
          <w:rFonts w:ascii="仿宋_GB2312" w:hAnsi="仿宋_GB2312" w:eastAsia="仿宋_GB2312"/>
          <w:b w:val="0"/>
          <w:i w:val="0"/>
          <w:color w:val="0000FF"/>
          <w:sz w:val="24"/>
        </w:rPr>
        <w:t>，</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FF"/>
          <w:sz w:val="24"/>
        </w:rPr>
        <w:t>台地沿坡脚呈条带状分布，地表被残坡积层粉质粘土，偶见崩坡积层块石，台地一般宽</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FF"/>
          <w:sz w:val="24"/>
        </w:rPr>
        <w:t>约</w:t>
      </w:r>
      <w:r>
        <w:rPr>
          <w:rFonts w:ascii="TimesNewRomanPSMT" w:hAnsi="TimesNewRomanPSMT" w:eastAsia="TimesNewRomanPSMT"/>
          <w:b w:val="0"/>
          <w:i w:val="0"/>
          <w:color w:val="0000FF"/>
          <w:sz w:val="24"/>
        </w:rPr>
        <w:t xml:space="preserve"> 10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30m</w:t>
      </w:r>
      <w:r>
        <w:rPr>
          <w:rFonts w:ascii="仿宋_GB2312" w:hAnsi="仿宋_GB2312" w:eastAsia="仿宋_GB2312"/>
          <w:b w:val="0"/>
          <w:i w:val="0"/>
          <w:color w:val="0000FF"/>
          <w:sz w:val="24"/>
        </w:rPr>
        <w:t>，坡度为</w:t>
      </w:r>
      <w:r>
        <w:rPr>
          <w:rFonts w:ascii="TimesNewRomanPSMT" w:hAnsi="TimesNewRomanPSMT" w:eastAsia="TimesNewRomanPSMT"/>
          <w:b w:val="0"/>
          <w:i w:val="0"/>
          <w:color w:val="0000FF"/>
          <w:sz w:val="24"/>
        </w:rPr>
        <w:t xml:space="preserve"> 5</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15°</w:t>
      </w:r>
      <w:r>
        <w:rPr>
          <w:rFonts w:ascii="仿宋_GB2312" w:hAnsi="仿宋_GB2312" w:eastAsia="仿宋_GB2312"/>
          <w:b w:val="0"/>
          <w:i w:val="0"/>
          <w:color w:val="0000FF"/>
          <w:sz w:val="24"/>
        </w:rPr>
        <w:t>，斜坡下部主要为一陡坎，坎脚即为西河，零星见宽度小</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FF"/>
          <w:sz w:val="24"/>
        </w:rPr>
        <w:t>于</w:t>
      </w:r>
      <w:r>
        <w:rPr>
          <w:rFonts w:ascii="TimesNewRomanPSMT" w:hAnsi="TimesNewRomanPSMT" w:eastAsia="TimesNewRomanPSMT"/>
          <w:b w:val="0"/>
          <w:i w:val="0"/>
          <w:color w:val="0000FF"/>
          <w:sz w:val="24"/>
        </w:rPr>
        <w:t xml:space="preserve"> 10m</w:t>
      </w:r>
      <w:r>
        <w:rPr>
          <w:rFonts w:ascii="仿宋_GB2312" w:hAnsi="仿宋_GB2312" w:eastAsia="仿宋_GB2312"/>
          <w:b w:val="0"/>
          <w:i w:val="0"/>
          <w:color w:val="0000FF"/>
          <w:sz w:val="24"/>
        </w:rPr>
        <w:t xml:space="preserve"> 漫滩分布。拟建线路位于斜坡中下部，地势相对较缓。</w:t>
      </w:r>
    </w:p>
    <w:p>
      <w:pPr>
        <w:autoSpaceDN w:val="0"/>
        <w:autoSpaceDE w:val="0"/>
        <w:widowControl/>
        <w:spacing w:line="240" w:lineRule="exact" w:before="210" w:after="0"/>
        <w:ind w:left="260" w:right="260" w:firstLine="0"/>
        <w:jc w:val="right"/>
      </w:pPr>
      <w:r>
        <w:rPr>
          <w:rFonts w:ascii="仿宋_GB2312" w:hAnsi="仿宋_GB2312" w:eastAsia="仿宋_GB2312"/>
          <w:b w:val="0"/>
          <w:i w:val="0"/>
          <w:color w:val="000000"/>
          <w:sz w:val="24"/>
        </w:rPr>
        <w:t>气候类型与主要气象要素：南部县属于中亚热带湿润季风气候区，项目区多年平均</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00"/>
          <w:sz w:val="24"/>
        </w:rPr>
        <w:t>气温</w:t>
      </w:r>
      <w:r>
        <w:rPr>
          <w:rFonts w:ascii="TimesNewRomanPSMT" w:hAnsi="TimesNewRomanPSMT" w:eastAsia="TimesNewRomanPSMT"/>
          <w:b w:val="0"/>
          <w:i w:val="0"/>
          <w:color w:val="000000"/>
          <w:sz w:val="24"/>
        </w:rPr>
        <w:t xml:space="preserve"> 16.8℃</w:t>
      </w:r>
      <w:r>
        <w:rPr>
          <w:rFonts w:ascii="仿宋_GB2312" w:hAnsi="仿宋_GB2312" w:eastAsia="仿宋_GB2312"/>
          <w:b w:val="0"/>
          <w:i w:val="0"/>
          <w:color w:val="000000"/>
          <w:sz w:val="24"/>
        </w:rPr>
        <w:t>，多年平均降雨量</w:t>
      </w:r>
      <w:r>
        <w:rPr>
          <w:rFonts w:ascii="TimesNewRomanPSMT" w:hAnsi="TimesNewRomanPSMT" w:eastAsia="TimesNewRomanPSMT"/>
          <w:b w:val="0"/>
          <w:i w:val="0"/>
          <w:color w:val="000000"/>
          <w:sz w:val="24"/>
        </w:rPr>
        <w:t xml:space="preserve"> 952.16mm</w:t>
      </w:r>
      <w:r>
        <w:rPr>
          <w:rFonts w:ascii="仿宋_GB2312" w:hAnsi="仿宋_GB2312" w:eastAsia="仿宋_GB2312"/>
          <w:b w:val="0"/>
          <w:i w:val="0"/>
          <w:color w:val="000000"/>
          <w:sz w:val="24"/>
        </w:rPr>
        <w:t>，多年平均水面蒸发量为</w:t>
      </w:r>
      <w:r>
        <w:rPr>
          <w:rFonts w:ascii="TimesNewRomanPSMT" w:hAnsi="TimesNewRomanPSMT" w:eastAsia="TimesNewRomanPSMT"/>
          <w:b w:val="0"/>
          <w:i w:val="0"/>
          <w:color w:val="000000"/>
          <w:sz w:val="24"/>
        </w:rPr>
        <w:t xml:space="preserve"> 1114.86mm</w:t>
      </w:r>
      <w:r>
        <w:rPr>
          <w:rFonts w:ascii="仿宋_GB2312" w:hAnsi="仿宋_GB2312" w:eastAsia="仿宋_GB2312"/>
          <w:b w:val="0"/>
          <w:i w:val="0"/>
          <w:color w:val="000000"/>
          <w:sz w:val="24"/>
        </w:rPr>
        <w:t>，多年平</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均陆面蒸发量为</w:t>
      </w:r>
      <w:r>
        <w:rPr>
          <w:rFonts w:ascii="TimesNewRomanPSMT" w:hAnsi="TimesNewRomanPSMT" w:eastAsia="TimesNewRomanPSMT"/>
          <w:b w:val="0"/>
          <w:i w:val="0"/>
          <w:color w:val="000000"/>
          <w:sz w:val="24"/>
        </w:rPr>
        <w:t xml:space="preserve"> 656.3mm</w:t>
      </w:r>
      <w:r>
        <w:rPr>
          <w:rFonts w:ascii="仿宋_GB2312" w:hAnsi="仿宋_GB2312" w:eastAsia="仿宋_GB2312"/>
          <w:b w:val="0"/>
          <w:i w:val="0"/>
          <w:color w:val="000000"/>
          <w:sz w:val="24"/>
        </w:rPr>
        <w:t>，多年平均相对湿度为</w:t>
      </w:r>
      <w:r>
        <w:rPr>
          <w:rFonts w:ascii="TimesNewRomanPSMT" w:hAnsi="TimesNewRomanPSMT" w:eastAsia="TimesNewRomanPSMT"/>
          <w:b w:val="0"/>
          <w:i w:val="0"/>
          <w:color w:val="000000"/>
          <w:sz w:val="24"/>
        </w:rPr>
        <w:t xml:space="preserve"> 84%</w:t>
      </w:r>
      <w:r>
        <w:rPr>
          <w:rFonts w:ascii="仿宋_GB2312" w:hAnsi="仿宋_GB2312" w:eastAsia="仿宋_GB2312"/>
          <w:b w:val="0"/>
          <w:i w:val="0"/>
          <w:color w:val="000000"/>
          <w:sz w:val="24"/>
        </w:rPr>
        <w:t>，项目区</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大降雨量分别为：</w:t>
      </w:r>
      <w:r>
        <w:rPr>
          <w:rFonts w:ascii="TimesNewRomanPSMT" w:hAnsi="TimesNewRomanPSMT" w:eastAsia="TimesNewRomanPSMT"/>
          <w:b w:val="0"/>
          <w:i w:val="0"/>
          <w:color w:val="000000"/>
          <w:sz w:val="24"/>
        </w:rPr>
        <w:t>50.8mm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96.4mm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140mm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为：</w:t>
      </w:r>
      <w:r>
        <w:rPr>
          <w:rFonts w:ascii="TimesNewRomanPSMT" w:hAnsi="TimesNewRomanPSMT" w:eastAsia="TimesNewRomanPSMT"/>
          <w:b w:val="0"/>
          <w:i w:val="0"/>
          <w:color w:val="000000"/>
          <w:sz w:val="24"/>
        </w:rPr>
        <w:t>60.0mm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121mm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180mm</w:t>
      </w:r>
      <w:r>
        <w:rPr>
          <w:rFonts w:ascii="仿宋_GB2312" w:hAnsi="仿宋_GB2312" w:eastAsia="仿宋_GB2312"/>
          <w:b w:val="0"/>
          <w:i w:val="0"/>
          <w:color w:val="000000"/>
          <w:sz w:val="24"/>
        </w:rPr>
        <w:t>。年日照时数历年平均值</w:t>
      </w:r>
      <w:r>
        <w:rPr>
          <w:rFonts w:ascii="TimesNewRomanPSMT" w:hAnsi="TimesNewRomanPSMT" w:eastAsia="TimesNewRomanPSMT"/>
          <w:b w:val="0"/>
          <w:i w:val="0"/>
          <w:color w:val="000000"/>
          <w:sz w:val="24"/>
        </w:rPr>
        <w:t xml:space="preserve"> 1354.9h</w:t>
      </w:r>
      <w:r>
        <w:rPr>
          <w:rFonts w:ascii="仿宋_GB2312" w:hAnsi="仿宋_GB2312" w:eastAsia="仿宋_GB2312"/>
          <w:b w:val="0"/>
          <w:i w:val="0"/>
          <w:color w:val="000000"/>
          <w:sz w:val="24"/>
        </w:rPr>
        <w:t>，年均无霜期</w:t>
      </w:r>
      <w:r>
        <w:rPr>
          <w:rFonts w:ascii="TimesNewRomanPSMT" w:hAnsi="TimesNewRomanPSMT" w:eastAsia="TimesNewRomanPSMT"/>
          <w:b w:val="0"/>
          <w:i w:val="0"/>
          <w:color w:val="000000"/>
          <w:sz w:val="24"/>
        </w:rPr>
        <w:t xml:space="preserve"> 290</w:t>
      </w:r>
      <w:r>
        <w:rPr>
          <w:rFonts w:ascii="仿宋_GB2312" w:hAnsi="仿宋_GB2312" w:eastAsia="仿宋_GB2312"/>
          <w:b w:val="0"/>
          <w:i w:val="0"/>
          <w:color w:val="000000"/>
          <w:sz w:val="24"/>
        </w:rPr>
        <w:t xml:space="preserve"> 天，</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年平均风速</w:t>
      </w:r>
      <w:r>
        <w:rPr>
          <w:rFonts w:ascii="TimesNewRomanPSMT" w:hAnsi="TimesNewRomanPSMT" w:eastAsia="TimesNewRomanPSMT"/>
          <w:b w:val="0"/>
          <w:i w:val="0"/>
          <w:color w:val="000000"/>
          <w:sz w:val="24"/>
        </w:rPr>
        <w:t xml:space="preserve"> 1.75m/s</w:t>
      </w:r>
      <w:r>
        <w:rPr>
          <w:rFonts w:ascii="仿宋_GB2312" w:hAnsi="仿宋_GB2312" w:eastAsia="仿宋_GB2312"/>
          <w:b w:val="0"/>
          <w:i w:val="0"/>
          <w:color w:val="000000"/>
          <w:sz w:val="24"/>
        </w:rPr>
        <w:t>，最大风速</w:t>
      </w:r>
      <w:r>
        <w:rPr>
          <w:rFonts w:ascii="TimesNewRomanPSMT" w:hAnsi="TimesNewRomanPSMT" w:eastAsia="TimesNewRomanPSMT"/>
          <w:b w:val="0"/>
          <w:i w:val="0"/>
          <w:color w:val="000000"/>
          <w:sz w:val="24"/>
        </w:rPr>
        <w:t xml:space="preserve"> 10m/s</w:t>
      </w:r>
      <w:r>
        <w:rPr>
          <w:rFonts w:ascii="仿宋_GB2312" w:hAnsi="仿宋_GB2312" w:eastAsia="仿宋_GB2312"/>
          <w:b w:val="0"/>
          <w:i w:val="0"/>
          <w:color w:val="000000"/>
          <w:sz w:val="24"/>
        </w:rPr>
        <w:t>，常年盛行风向为东北风，无冰冻。</w:t>
      </w:r>
    </w:p>
    <w:p>
      <w:pPr>
        <w:autoSpaceDN w:val="0"/>
        <w:autoSpaceDE w:val="0"/>
        <w:widowControl/>
        <w:spacing w:line="240" w:lineRule="exact" w:before="210" w:after="0"/>
        <w:ind w:left="480" w:right="480" w:firstLine="0"/>
        <w:jc w:val="left"/>
      </w:pPr>
      <w:r>
        <w:rPr>
          <w:rFonts w:ascii="仿宋_GB2312" w:hAnsi="仿宋_GB2312" w:eastAsia="仿宋_GB2312"/>
          <w:b w:val="0"/>
          <w:i w:val="0"/>
          <w:color w:val="000000"/>
          <w:sz w:val="24"/>
        </w:rPr>
        <w:t>土壤类型：工程区土壤类型主要以紫色土为主，工程区内无表土覆盖。</w:t>
      </w:r>
    </w:p>
    <w:p>
      <w:pPr>
        <w:autoSpaceDN w:val="0"/>
        <w:autoSpaceDE w:val="0"/>
        <w:widowControl/>
        <w:spacing w:line="240" w:lineRule="exact" w:before="228" w:after="0"/>
        <w:ind w:left="260" w:right="260" w:firstLine="0"/>
        <w:jc w:val="right"/>
      </w:pPr>
      <w:r>
        <w:rPr>
          <w:rFonts w:ascii="仿宋_GB2312" w:hAnsi="仿宋_GB2312" w:eastAsia="仿宋_GB2312"/>
          <w:b w:val="0"/>
          <w:i w:val="0"/>
          <w:color w:val="000000"/>
          <w:sz w:val="24"/>
        </w:rPr>
        <w:t>林草植被类型与覆盖率：南部县属于亚热带常绿阔叶林区，全县森林覆盖度约为</w:t>
      </w:r>
    </w:p>
    <w:p>
      <w:pPr>
        <w:autoSpaceDN w:val="0"/>
        <w:autoSpaceDE w:val="0"/>
        <w:widowControl/>
        <w:spacing w:line="266" w:lineRule="exact" w:before="220" w:after="0"/>
        <w:ind w:left="0" w:right="0" w:firstLine="0"/>
        <w:jc w:val="left"/>
      </w:pPr>
      <w:r>
        <w:rPr>
          <w:rFonts w:ascii="TimesNewRomanPSMT" w:hAnsi="TimesNewRomanPSMT" w:eastAsia="TimesNewRomanPSMT"/>
          <w:b w:val="0"/>
          <w:i w:val="0"/>
          <w:color w:val="000000"/>
          <w:sz w:val="24"/>
        </w:rPr>
        <w:t>48.3%</w:t>
      </w:r>
      <w:r>
        <w:rPr>
          <w:rFonts w:ascii="仿宋_GB2312" w:hAnsi="仿宋_GB2312" w:eastAsia="仿宋_GB2312"/>
          <w:b w:val="0"/>
          <w:i w:val="0"/>
          <w:color w:val="000000"/>
          <w:sz w:val="24"/>
        </w:rPr>
        <w:t>。工程区整治前原边坡已产生滑坡，项目区内无植被覆盖。</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水文：通过对工程区附近小范围调查，工程区东侧</w:t>
      </w:r>
      <w:r>
        <w:rPr>
          <w:rFonts w:ascii="TimesNewRomanPSMT" w:hAnsi="TimesNewRomanPSMT" w:eastAsia="TimesNewRomanPSMT"/>
          <w:b w:val="0"/>
          <w:i w:val="0"/>
          <w:color w:val="000000"/>
          <w:sz w:val="24"/>
        </w:rPr>
        <w:t xml:space="preserve"> 85m</w:t>
      </w:r>
      <w:r>
        <w:rPr>
          <w:rFonts w:ascii="仿宋_GB2312" w:hAnsi="仿宋_GB2312" w:eastAsia="仿宋_GB2312"/>
          <w:b w:val="0"/>
          <w:i w:val="0"/>
          <w:color w:val="000000"/>
          <w:sz w:val="24"/>
        </w:rPr>
        <w:t xml:space="preserve"> 为西河。</w:t>
      </w:r>
    </w:p>
    <w:p>
      <w:pPr>
        <w:sectPr>
          <w:pgSz w:w="11906" w:h="16838"/>
          <w:pgMar w:top="548" w:right="1158" w:bottom="912" w:left="1416" w:header="720" w:footer="720" w:gutter="0"/>
          <w:cols w:space="720"/>
          <w:docGrid w:linePitch="360"/>
        </w:sectPr>
      </w:pPr>
    </w:p>
    <w:p>
      <w:pPr>
        <w:autoSpaceDN w:val="0"/>
        <w:autoSpaceDE w:val="0"/>
        <w:widowControl/>
        <w:spacing w:line="266" w:lineRule="exact" w:before="1090" w:after="0"/>
        <w:ind w:left="140" w:right="140" w:firstLine="0"/>
        <w:jc w:val="right"/>
      </w:pPr>
      <w:r>
        <w:rPr>
          <w:rFonts w:ascii="仿宋_GB2312" w:hAnsi="仿宋_GB2312" w:eastAsia="仿宋_GB2312"/>
          <w:b w:val="0"/>
          <w:i w:val="0"/>
          <w:color w:val="000000"/>
          <w:sz w:val="24"/>
        </w:rPr>
        <w:t>建筑场地类别及地震烈度、特征周期：根据《建筑抗震设计规范》</w:t>
      </w:r>
      <w:r>
        <w:rPr>
          <w:rFonts w:ascii="TimesNewRomanPSMT" w:hAnsi="TimesNewRomanPSMT" w:eastAsia="TimesNewRomanPSMT"/>
          <w:b w:val="0"/>
          <w:i w:val="0"/>
          <w:color w:val="000000"/>
          <w:sz w:val="24"/>
        </w:rPr>
        <w:t>GB50011-2010</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2016</w:t>
      </w:r>
      <w:r>
        <w:rPr>
          <w:rFonts w:ascii="仿宋_GB2312" w:hAnsi="仿宋_GB2312" w:eastAsia="仿宋_GB2312"/>
          <w:b w:val="0"/>
          <w:i w:val="0"/>
          <w:color w:val="000000"/>
          <w:sz w:val="24"/>
        </w:rPr>
        <w:t xml:space="preserve"> 版）及《中国地震动参数区划图》（</w:t>
      </w:r>
      <w:r>
        <w:rPr>
          <w:rFonts w:ascii="TimesNewRomanPSMT" w:hAnsi="TimesNewRomanPSMT" w:eastAsia="TimesNewRomanPSMT"/>
          <w:b w:val="0"/>
          <w:i w:val="0"/>
          <w:color w:val="000000"/>
          <w:sz w:val="24"/>
        </w:rPr>
        <w:t>GB18306-2015</w:t>
      </w:r>
      <w:r>
        <w:rPr>
          <w:rFonts w:ascii="仿宋_GB2312" w:hAnsi="仿宋_GB2312" w:eastAsia="仿宋_GB2312"/>
          <w:b w:val="0"/>
          <w:i w:val="0"/>
          <w:color w:val="000000"/>
          <w:sz w:val="24"/>
        </w:rPr>
        <w:t>），场地抗震设防烈度为</w:t>
      </w:r>
      <w:r>
        <w:rPr>
          <w:rFonts w:ascii="TimesNewRomanPSMT" w:hAnsi="TimesNewRomanPSMT" w:eastAsia="TimesNewRomanPSMT"/>
          <w:b w:val="0"/>
          <w:i w:val="0"/>
          <w:color w:val="000000"/>
          <w:sz w:val="24"/>
        </w:rPr>
        <w:t xml:space="preserve"> 6</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度，设计基本地震加速度为</w:t>
      </w:r>
      <w:r>
        <w:rPr>
          <w:rFonts w:ascii="TimesNewRomanPSMT" w:hAnsi="TimesNewRomanPSMT" w:eastAsia="TimesNewRomanPSMT"/>
          <w:b w:val="0"/>
          <w:i w:val="0"/>
          <w:color w:val="000000"/>
          <w:sz w:val="24"/>
        </w:rPr>
        <w:t xml:space="preserve"> 0.05g</w:t>
      </w:r>
      <w:r>
        <w:rPr>
          <w:rFonts w:ascii="仿宋_GB2312" w:hAnsi="仿宋_GB2312" w:eastAsia="仿宋_GB2312"/>
          <w:b w:val="0"/>
          <w:i w:val="0"/>
          <w:color w:val="000000"/>
          <w:sz w:val="24"/>
        </w:rPr>
        <w:t>，分组为第一组。</w:t>
      </w:r>
    </w:p>
    <w:p>
      <w:pPr>
        <w:autoSpaceDN w:val="0"/>
        <w:autoSpaceDE w:val="0"/>
        <w:widowControl/>
        <w:spacing w:line="240" w:lineRule="exact" w:before="210" w:after="0"/>
        <w:ind w:left="140" w:right="140" w:firstLine="0"/>
        <w:jc w:val="right"/>
      </w:pPr>
      <w:r>
        <w:rPr>
          <w:rFonts w:ascii="仿宋_GB2312" w:hAnsi="仿宋_GB2312" w:eastAsia="仿宋_GB2312"/>
          <w:b w:val="0"/>
          <w:i w:val="0"/>
          <w:color w:val="000000"/>
          <w:sz w:val="24"/>
        </w:rPr>
        <w:t>水土保持区划：一级区西南紫色土区，二级区川渝山地丘陵区，三级区四川盆地北</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中部山地丘陵保土人居环境维护区。</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土壤侵蚀类型及强度：项目区水土流失类型以水力侵蚀为主，容许土壤侵蚀量为</w:t>
      </w:r>
    </w:p>
    <w:p>
      <w:pPr>
        <w:autoSpaceDN w:val="0"/>
        <w:autoSpaceDE w:val="0"/>
        <w:widowControl/>
        <w:spacing w:line="274" w:lineRule="exact" w:before="212" w:after="0"/>
        <w:ind w:left="0" w:right="0" w:firstLine="0"/>
        <w:jc w:val="left"/>
      </w:pPr>
      <w:r>
        <w:rPr>
          <w:rFonts w:ascii="TimesNewRomanPSMT" w:hAnsi="TimesNewRomanPSMT" w:eastAsia="TimesNewRomanPSMT"/>
          <w:b w:val="0"/>
          <w:i w:val="0"/>
          <w:color w:val="000000"/>
          <w:sz w:val="24"/>
        </w:rPr>
        <w:t>500t/km</w:t>
      </w:r>
      <w:r>
        <w:rPr>
          <w:w w:val="97.50000238418579"/>
          <w:rFonts w:ascii="TimesNewRomanPSMT" w:hAnsi="TimesNewRomanPSMT" w:eastAsia="TimesNewRomanPSMT"/>
          <w:b w:val="0"/>
          <w:i w:val="0"/>
          <w:color w:val="000000"/>
          <w:sz w:val="16"/>
        </w:rPr>
        <w:t>2</w:t>
      </w: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w:t>
      </w:r>
      <w:r>
        <w:rPr>
          <w:rFonts w:ascii="仿宋_GB2312" w:hAnsi="仿宋_GB2312" w:eastAsia="仿宋_GB2312"/>
          <w:b w:val="0"/>
          <w:i w:val="0"/>
          <w:color w:val="0000FF"/>
          <w:sz w:val="24"/>
        </w:rPr>
        <w:t>水土流失背景值为</w:t>
      </w:r>
      <w:r>
        <w:rPr>
          <w:rFonts w:ascii="TimesNewRomanPSMT" w:hAnsi="TimesNewRomanPSMT" w:eastAsia="TimesNewRomanPSMT"/>
          <w:b w:val="0"/>
          <w:i w:val="0"/>
          <w:color w:val="0000FF"/>
          <w:sz w:val="24"/>
        </w:rPr>
        <w:t xml:space="preserve"> 2232t/km</w:t>
      </w:r>
      <w:r>
        <w:rPr>
          <w:w w:val="97.50000238418579"/>
          <w:rFonts w:ascii="TimesNewRomanPSMT" w:hAnsi="TimesNewRomanPSMT" w:eastAsia="TimesNewRomanPSMT"/>
          <w:b w:val="0"/>
          <w:i w:val="0"/>
          <w:color w:val="0000FF"/>
          <w:sz w:val="16"/>
        </w:rPr>
        <w:t>2</w:t>
      </w:r>
      <w:r>
        <w:rPr>
          <w:rFonts w:ascii="TimesNewRomanPSMT" w:hAnsi="TimesNewRomanPSMT" w:eastAsia="TimesNewRomanPSMT"/>
          <w:b w:val="0"/>
          <w:i w:val="0"/>
          <w:color w:val="0000FF"/>
          <w:sz w:val="24"/>
        </w:rPr>
        <w:t>·a</w:t>
      </w:r>
      <w:r>
        <w:rPr>
          <w:rFonts w:ascii="仿宋_GB2312" w:hAnsi="仿宋_GB2312" w:eastAsia="仿宋_GB2312"/>
          <w:b w:val="0"/>
          <w:i w:val="0"/>
          <w:color w:val="0000FF"/>
          <w:sz w:val="24"/>
        </w:rPr>
        <w:t>，土壤侵蚀强度表现为轻度。</w:t>
      </w:r>
    </w:p>
    <w:p>
      <w:pPr>
        <w:autoSpaceDN w:val="0"/>
        <w:autoSpaceDE w:val="0"/>
        <w:widowControl/>
        <w:spacing w:line="266" w:lineRule="exact" w:before="202" w:after="0"/>
        <w:ind w:left="140" w:right="140" w:firstLine="0"/>
        <w:jc w:val="right"/>
      </w:pPr>
      <w:r>
        <w:rPr>
          <w:rFonts w:ascii="仿宋_GB2312" w:hAnsi="仿宋_GB2312" w:eastAsia="仿宋_GB2312"/>
          <w:b w:val="0"/>
          <w:i w:val="0"/>
          <w:color w:val="000000"/>
          <w:sz w:val="24"/>
        </w:rPr>
        <w:t>水土流失重点防治区：根据《四川省水利厅关于印发</w:t>
      </w:r>
      <w:r>
        <w:rPr>
          <w:rFonts w:ascii="TimesNewRomanPSMT" w:hAnsi="TimesNewRomanPSMT" w:eastAsia="TimesNewRomanPSMT"/>
          <w:b w:val="0"/>
          <w:i w:val="0"/>
          <w:color w:val="000000"/>
          <w:sz w:val="24"/>
        </w:rPr>
        <w:t>&lt;</w:t>
      </w:r>
      <w:r>
        <w:rPr>
          <w:rFonts w:ascii="仿宋_GB2312" w:hAnsi="仿宋_GB2312" w:eastAsia="仿宋_GB2312"/>
          <w:b w:val="0"/>
          <w:i w:val="0"/>
          <w:color w:val="000000"/>
          <w:sz w:val="24"/>
        </w:rPr>
        <w:t>四川省省级水土流失重点预</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防区和重点治理区划分成果</w:t>
      </w:r>
      <w:r>
        <w:rPr>
          <w:rFonts w:ascii="TimesNewRomanPSMT" w:hAnsi="TimesNewRomanPSMT" w:eastAsia="TimesNewRomanPSMT"/>
          <w:b w:val="0"/>
          <w:i w:val="0"/>
          <w:color w:val="000000"/>
          <w:sz w:val="24"/>
        </w:rPr>
        <w:t>&gt;</w:t>
      </w:r>
      <w:r>
        <w:rPr>
          <w:rFonts w:ascii="仿宋_GB2312" w:hAnsi="仿宋_GB2312" w:eastAsia="仿宋_GB2312"/>
          <w:b w:val="0"/>
          <w:i w:val="0"/>
          <w:color w:val="000000"/>
          <w:sz w:val="24"/>
        </w:rPr>
        <w:t>的通知》（川水函</w:t>
      </w:r>
      <w:r>
        <w:rPr>
          <w:rFonts w:ascii="TimesNewRomanPSMT" w:hAnsi="TimesNewRomanPSMT" w:eastAsia="TimesNewRomanPSMT"/>
          <w:b w:val="0"/>
          <w:i w:val="0"/>
          <w:color w:val="000000"/>
          <w:sz w:val="24"/>
        </w:rPr>
        <w:t>[2017]482</w:t>
      </w:r>
      <w:r>
        <w:rPr>
          <w:rFonts w:ascii="仿宋_GB2312" w:hAnsi="仿宋_GB2312" w:eastAsia="仿宋_GB2312"/>
          <w:b w:val="0"/>
          <w:i w:val="0"/>
          <w:color w:val="000000"/>
          <w:sz w:val="24"/>
        </w:rPr>
        <w:t xml:space="preserve"> 号），项目所在地南部县属于</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嘉陵江下游省级水土流失重点治理区。</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水土保持敏感区：本项目不涉及饮用水水源保护区、水功能一级区的保护区和保留</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区、自然保护区、世界文化和自然遗产地、风景名胜区、地质公园、森林公园、重要湿</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地等。本工程建设区不涉及全国水土保持监测网络中的水土保持监测站点、重点试验区，</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未占用国家确定的水土保持长期定位观测站。</w:t>
      </w:r>
    </w:p>
    <w:p>
      <w:pPr>
        <w:autoSpaceDN w:val="0"/>
        <w:autoSpaceDE w:val="0"/>
        <w:widowControl/>
        <w:spacing w:line="312" w:lineRule="exact" w:before="274" w:after="0"/>
        <w:ind w:left="0" w:right="0" w:firstLine="0"/>
        <w:jc w:val="left"/>
      </w:pPr>
      <w:r>
        <w:rPr>
          <w:rFonts w:ascii="TimesNewRomanPS" w:hAnsi="TimesNewRomanPS" w:eastAsia="TimesNewRomanPS"/>
          <w:b/>
          <w:i w:val="0"/>
          <w:color w:val="000000"/>
          <w:sz w:val="28"/>
        </w:rPr>
        <w:t>1.2</w:t>
      </w:r>
      <w:r>
        <w:rPr>
          <w:rFonts w:ascii="宋体" w:hAnsi="宋体" w:eastAsia="宋体"/>
          <w:b w:val="0"/>
          <w:i w:val="0"/>
          <w:color w:val="000000"/>
          <w:sz w:val="28"/>
        </w:rPr>
        <w:t xml:space="preserve"> 编制依据</w:t>
      </w:r>
    </w:p>
    <w:p>
      <w:pPr>
        <w:autoSpaceDN w:val="0"/>
        <w:autoSpaceDE w:val="0"/>
        <w:widowControl/>
        <w:spacing w:line="266" w:lineRule="exact" w:before="516" w:after="0"/>
        <w:ind w:left="0" w:right="0" w:firstLine="0"/>
        <w:jc w:val="left"/>
      </w:pPr>
      <w:r>
        <w:rPr>
          <w:rFonts w:ascii="TimesNewRomanPS" w:hAnsi="TimesNewRomanPS" w:eastAsia="TimesNewRomanPS"/>
          <w:b/>
          <w:i w:val="0"/>
          <w:color w:val="000000"/>
          <w:sz w:val="24"/>
        </w:rPr>
        <w:t>1.2.1</w:t>
      </w:r>
      <w:r>
        <w:rPr>
          <w:rFonts w:ascii="宋体" w:hAnsi="宋体" w:eastAsia="宋体"/>
          <w:b w:val="0"/>
          <w:i w:val="0"/>
          <w:color w:val="000000"/>
          <w:sz w:val="24"/>
        </w:rPr>
        <w:t xml:space="preserve"> 法律法规和规范性文件</w:t>
      </w:r>
    </w:p>
    <w:p>
      <w:pPr>
        <w:autoSpaceDN w:val="0"/>
        <w:autoSpaceDE w:val="0"/>
        <w:widowControl/>
        <w:spacing w:line="268" w:lineRule="exact" w:before="462" w:after="0"/>
        <w:ind w:left="132" w:right="132"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 xml:space="preserve"> 《中华人民共和国水土保持法》</w:t>
      </w:r>
      <w:r>
        <w:rPr>
          <w:rFonts w:ascii="TimesNewRomanPSMT" w:hAnsi="TimesNewRomanPSMT" w:eastAsia="TimesNewRomanPSMT"/>
          <w:b w:val="0"/>
          <w:i w:val="0"/>
          <w:color w:val="000000"/>
          <w:sz w:val="24"/>
        </w:rPr>
        <w:t xml:space="preserve"> (</w:t>
      </w:r>
      <w:r>
        <w:rPr>
          <w:rFonts w:ascii="仿宋_GB2312" w:hAnsi="仿宋_GB2312" w:eastAsia="仿宋_GB2312"/>
          <w:b w:val="0"/>
          <w:i w:val="0"/>
          <w:color w:val="000000"/>
          <w:sz w:val="24"/>
        </w:rPr>
        <w:t>全国人大常委会，</w:t>
      </w:r>
      <w:r>
        <w:rPr>
          <w:rFonts w:ascii="TimesNewRomanPSMT" w:hAnsi="TimesNewRomanPSMT" w:eastAsia="TimesNewRomanPSMT"/>
          <w:b w:val="0"/>
          <w:i w:val="0"/>
          <w:color w:val="000000"/>
          <w:sz w:val="24"/>
        </w:rPr>
        <w:t>1991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29</w:t>
      </w:r>
      <w:r>
        <w:rPr>
          <w:rFonts w:ascii="仿宋_GB2312" w:hAnsi="仿宋_GB2312" w:eastAsia="仿宋_GB2312"/>
          <w:b w:val="0"/>
          <w:i w:val="0"/>
          <w:color w:val="000000"/>
          <w:sz w:val="24"/>
        </w:rPr>
        <w:t xml:space="preserve"> 日通过，</w:t>
      </w:r>
    </w:p>
    <w:p>
      <w:pPr>
        <w:autoSpaceDN w:val="0"/>
        <w:autoSpaceDE w:val="0"/>
        <w:widowControl/>
        <w:spacing w:line="268" w:lineRule="exact" w:before="200" w:after="0"/>
        <w:ind w:left="0" w:right="0" w:firstLine="0"/>
        <w:jc w:val="left"/>
      </w:pPr>
      <w:r>
        <w:rPr>
          <w:rFonts w:ascii="TimesNewRomanPSMT" w:hAnsi="TimesNewRomanPSMT" w:eastAsia="TimesNewRomanPSMT"/>
          <w:b w:val="0"/>
          <w:i w:val="0"/>
          <w:color w:val="000000"/>
          <w:sz w:val="24"/>
        </w:rPr>
        <w:t>2010</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25</w:t>
      </w:r>
      <w:r>
        <w:rPr>
          <w:rFonts w:ascii="仿宋_GB2312" w:hAnsi="仿宋_GB2312" w:eastAsia="仿宋_GB2312"/>
          <w:b w:val="0"/>
          <w:i w:val="0"/>
          <w:color w:val="000000"/>
          <w:sz w:val="24"/>
        </w:rPr>
        <w:t xml:space="preserve"> 日修订，</w:t>
      </w:r>
      <w:r>
        <w:rPr>
          <w:rFonts w:ascii="TimesNewRomanPSMT" w:hAnsi="TimesNewRomanPSMT" w:eastAsia="TimesNewRomanPSMT"/>
          <w:b w:val="0"/>
          <w:i w:val="0"/>
          <w:color w:val="000000"/>
          <w:sz w:val="24"/>
        </w:rPr>
        <w:t>2011</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8" w:lineRule="exact" w:before="200" w:after="0"/>
        <w:ind w:left="140" w:right="140"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xml:space="preserve"> 《四川省《中华人民共和国水土保持法》 实施办法</w:t>
      </w:r>
      <w:r>
        <w:rPr>
          <w:rFonts w:ascii="TimesNewRomanPSMT" w:hAnsi="TimesNewRomanPSMT" w:eastAsia="TimesNewRomanPSMT"/>
          <w:b w:val="0"/>
          <w:i w:val="0"/>
          <w:color w:val="000000"/>
          <w:sz w:val="24"/>
        </w:rPr>
        <w:t xml:space="preserve"> (2012</w:t>
      </w:r>
      <w:r>
        <w:rPr>
          <w:rFonts w:ascii="仿宋_GB2312" w:hAnsi="仿宋_GB2312" w:eastAsia="仿宋_GB2312"/>
          <w:b w:val="0"/>
          <w:i w:val="0"/>
          <w:color w:val="000000"/>
          <w:sz w:val="24"/>
        </w:rPr>
        <w:t xml:space="preserve"> 年修正本</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四川省</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人大常委会，</w:t>
      </w:r>
      <w:r>
        <w:rPr>
          <w:rFonts w:ascii="TimesNewRomanPSMT" w:hAnsi="TimesNewRomanPSMT" w:eastAsia="TimesNewRomanPSMT"/>
          <w:b w:val="0"/>
          <w:i w:val="0"/>
          <w:color w:val="000000"/>
          <w:sz w:val="24"/>
        </w:rPr>
        <w:t>1993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 xml:space="preserve"> 15</w:t>
      </w:r>
      <w:r>
        <w:rPr>
          <w:rFonts w:ascii="仿宋_GB2312" w:hAnsi="仿宋_GB2312" w:eastAsia="仿宋_GB2312"/>
          <w:b w:val="0"/>
          <w:i w:val="0"/>
          <w:color w:val="000000"/>
          <w:sz w:val="24"/>
        </w:rPr>
        <w:t xml:space="preserve"> 日通过，</w:t>
      </w:r>
      <w:r>
        <w:rPr>
          <w:rFonts w:ascii="TimesNewRomanPSMT" w:hAnsi="TimesNewRomanPSMT" w:eastAsia="TimesNewRomanPSMT"/>
          <w:b w:val="0"/>
          <w:i w:val="0"/>
          <w:color w:val="000000"/>
          <w:sz w:val="24"/>
        </w:rPr>
        <w:t>2012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9</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21</w:t>
      </w:r>
      <w:r>
        <w:rPr>
          <w:rFonts w:ascii="仿宋_GB2312" w:hAnsi="仿宋_GB2312" w:eastAsia="仿宋_GB2312"/>
          <w:b w:val="0"/>
          <w:i w:val="0"/>
          <w:color w:val="000000"/>
          <w:sz w:val="24"/>
        </w:rPr>
        <w:t xml:space="preserve"> 日修订，</w:t>
      </w:r>
      <w:r>
        <w:rPr>
          <w:rFonts w:ascii="TimesNewRomanPSMT" w:hAnsi="TimesNewRomanPSMT" w:eastAsia="TimesNewRomanPSMT"/>
          <w:b w:val="0"/>
          <w:i w:val="0"/>
          <w:color w:val="000000"/>
          <w:sz w:val="24"/>
        </w:rPr>
        <w:t>2012</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日起</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w:t>
      </w:r>
    </w:p>
    <w:p>
      <w:pPr>
        <w:autoSpaceDN w:val="0"/>
        <w:autoSpaceDE w:val="0"/>
        <w:widowControl/>
        <w:spacing w:line="268" w:lineRule="exact" w:before="202" w:after="0"/>
        <w:ind w:left="140" w:right="140" w:firstLine="0"/>
        <w:jc w:val="righ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xml:space="preserve"> 《生产建设项目水土保持方案管理办法》</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 xml:space="preserve"> 17</w:t>
      </w:r>
      <w:r>
        <w:rPr>
          <w:rFonts w:ascii="仿宋_GB2312" w:hAnsi="仿宋_GB2312" w:eastAsia="仿宋_GB2312"/>
          <w:b w:val="0"/>
          <w:i w:val="0"/>
          <w:color w:val="000000"/>
          <w:sz w:val="24"/>
        </w:rPr>
        <w:t xml:space="preserve"> 日水利部令第</w:t>
      </w:r>
      <w:r>
        <w:rPr>
          <w:rFonts w:ascii="TimesNewRomanPSMT" w:hAnsi="TimesNewRomanPSMT" w:eastAsia="TimesNewRomanPSMT"/>
          <w:b w:val="0"/>
          <w:i w:val="0"/>
          <w:color w:val="000000"/>
          <w:sz w:val="24"/>
        </w:rPr>
        <w:t xml:space="preserve"> 53</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号发布，</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日起施行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6" w:lineRule="exact" w:before="202" w:after="0"/>
        <w:ind w:left="140" w:right="140" w:firstLine="0"/>
        <w:jc w:val="righ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 xml:space="preserve"> 《水利部办公厅关于印发生产建设项目水土保持技术文件编写和印制格式规定</w:t>
      </w:r>
    </w:p>
    <w:p>
      <w:pPr>
        <w:autoSpaceDN w:val="0"/>
        <w:autoSpaceDE w:val="0"/>
        <w:widowControl/>
        <w:spacing w:line="268" w:lineRule="exact" w:before="202" w:after="0"/>
        <w:ind w:left="0" w:right="0" w:firstLine="0"/>
        <w:jc w:val="left"/>
      </w:pP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试行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的通知》</w:t>
      </w:r>
      <w:r>
        <w:rPr>
          <w:rFonts w:ascii="TimesNewRomanPSMT" w:hAnsi="TimesNewRomanPSMT" w:eastAsia="TimesNewRomanPSMT"/>
          <w:b w:val="0"/>
          <w:i w:val="0"/>
          <w:color w:val="000000"/>
          <w:sz w:val="24"/>
        </w:rPr>
        <w:t xml:space="preserve"> (</w:t>
      </w:r>
      <w:r>
        <w:rPr>
          <w:rFonts w:ascii="仿宋_GB2312" w:hAnsi="仿宋_GB2312" w:eastAsia="仿宋_GB2312"/>
          <w:b w:val="0"/>
          <w:i w:val="0"/>
          <w:color w:val="000000"/>
          <w:sz w:val="24"/>
        </w:rPr>
        <w:t>办水保</w:t>
      </w:r>
      <w:r>
        <w:rPr>
          <w:rFonts w:ascii="TimesNewRomanPSMT" w:hAnsi="TimesNewRomanPSMT" w:eastAsia="TimesNewRomanPSMT"/>
          <w:b w:val="0"/>
          <w:i w:val="0"/>
          <w:color w:val="000000"/>
          <w:sz w:val="24"/>
        </w:rPr>
        <w:t xml:space="preserve"> (2018) 135</w:t>
      </w:r>
      <w:r>
        <w:rPr>
          <w:rFonts w:ascii="仿宋_GB2312" w:hAnsi="仿宋_GB2312" w:eastAsia="仿宋_GB2312"/>
          <w:b w:val="0"/>
          <w:i w:val="0"/>
          <w:color w:val="000000"/>
          <w:sz w:val="24"/>
        </w:rPr>
        <w:t xml:space="preserve"> 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w:t>
      </w:r>
    </w:p>
    <w:p>
      <w:pPr>
        <w:autoSpaceDN w:val="0"/>
        <w:autoSpaceDE w:val="0"/>
        <w:widowControl/>
        <w:spacing w:line="266" w:lineRule="exact" w:before="200" w:after="0"/>
        <w:ind w:left="140" w:right="140" w:firstLine="0"/>
        <w:jc w:val="righ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 xml:space="preserve"> 《水利部办公厅关于印发生产建设项目水土保持方案审查要点的通知》办水保</w:t>
      </w:r>
    </w:p>
    <w:p>
      <w:pPr>
        <w:autoSpaceDN w:val="0"/>
        <w:autoSpaceDE w:val="0"/>
        <w:widowControl/>
        <w:spacing w:line="266" w:lineRule="exact" w:before="202" w:after="0"/>
        <w:ind w:left="0" w:right="0" w:firstLine="0"/>
        <w:jc w:val="left"/>
      </w:pPr>
      <w:r>
        <w:rPr>
          <w:rFonts w:ascii="TimesNewRomanPSMT" w:hAnsi="TimesNewRomanPSMT" w:eastAsia="TimesNewRomanPSMT"/>
          <w:b w:val="0"/>
          <w:i w:val="0"/>
          <w:color w:val="000000"/>
          <w:sz w:val="24"/>
        </w:rPr>
        <w:t>(2023) 177</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sectPr>
          <w:pgSz w:w="11906" w:h="16838"/>
          <w:pgMar w:top="548" w:right="1278" w:bottom="1046" w:left="1416" w:header="720" w:footer="720" w:gutter="0"/>
          <w:cols w:space="720"/>
          <w:docGrid w:linePitch="360"/>
        </w:sectPr>
      </w:pPr>
    </w:p>
    <w:p>
      <w:pPr>
        <w:autoSpaceDN w:val="0"/>
        <w:autoSpaceDE w:val="0"/>
        <w:widowControl/>
        <w:spacing w:line="266" w:lineRule="exact" w:before="1090" w:after="0"/>
        <w:ind w:left="0" w:right="0" w:firstLine="0"/>
        <w:jc w:val="left"/>
      </w:pPr>
      <w:r>
        <w:rPr>
          <w:rFonts w:ascii="TimesNewRomanPS" w:hAnsi="TimesNewRomanPS" w:eastAsia="TimesNewRomanPS"/>
          <w:b/>
          <w:i w:val="0"/>
          <w:color w:val="000000"/>
          <w:sz w:val="24"/>
        </w:rPr>
        <w:t>1.2.2</w:t>
      </w:r>
      <w:r>
        <w:rPr>
          <w:rFonts w:ascii="宋体" w:hAnsi="宋体" w:eastAsia="宋体"/>
          <w:b w:val="0"/>
          <w:i w:val="0"/>
          <w:color w:val="000000"/>
          <w:sz w:val="24"/>
        </w:rPr>
        <w:t xml:space="preserve"> 技术规范与标准</w:t>
      </w:r>
    </w:p>
    <w:p>
      <w:pPr>
        <w:autoSpaceDN w:val="0"/>
        <w:autoSpaceDE w:val="0"/>
        <w:widowControl/>
        <w:spacing w:line="266" w:lineRule="exact" w:before="460" w:after="0"/>
        <w:ind w:left="420" w:right="42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w:t>
      </w:r>
    </w:p>
    <w:p>
      <w:pPr>
        <w:autoSpaceDN w:val="0"/>
        <w:autoSpaceDE w:val="0"/>
        <w:widowControl/>
        <w:spacing w:line="266" w:lineRule="exact" w:before="202" w:after="0"/>
        <w:ind w:left="420" w:right="42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《生产建设项目水土流失防治标准》（</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w:t>
      </w:r>
    </w:p>
    <w:p>
      <w:pPr>
        <w:autoSpaceDN w:val="0"/>
        <w:autoSpaceDE w:val="0"/>
        <w:widowControl/>
        <w:spacing w:line="266" w:lineRule="exact" w:before="202" w:after="0"/>
        <w:ind w:left="420" w:right="42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《生产建设项目土壤流失量测算导则》（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w:t>
      </w:r>
    </w:p>
    <w:p>
      <w:pPr>
        <w:autoSpaceDN w:val="0"/>
        <w:autoSpaceDE w:val="0"/>
        <w:widowControl/>
        <w:spacing w:line="266" w:lineRule="exact" w:before="462" w:after="0"/>
        <w:ind w:left="0" w:right="0" w:firstLine="0"/>
        <w:jc w:val="left"/>
      </w:pPr>
      <w:r>
        <w:rPr>
          <w:rFonts w:ascii="TimesNewRomanPS" w:hAnsi="TimesNewRomanPS" w:eastAsia="TimesNewRomanPS"/>
          <w:b/>
          <w:i w:val="0"/>
          <w:color w:val="000000"/>
          <w:sz w:val="24"/>
        </w:rPr>
        <w:t>1.2.3</w:t>
      </w:r>
      <w:r>
        <w:rPr>
          <w:rFonts w:ascii="宋体" w:hAnsi="宋体" w:eastAsia="宋体"/>
          <w:b w:val="0"/>
          <w:i w:val="0"/>
          <w:color w:val="000000"/>
          <w:sz w:val="24"/>
        </w:rPr>
        <w:t xml:space="preserve"> 技术资料与文件</w:t>
      </w:r>
    </w:p>
    <w:p>
      <w:pPr>
        <w:autoSpaceDN w:val="0"/>
        <w:autoSpaceDE w:val="0"/>
        <w:widowControl/>
        <w:spacing w:line="266" w:lineRule="exact" w:before="464" w:after="0"/>
        <w:ind w:left="420" w:right="42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《南部县定升公路滑坡整治工程施工设计图》</w:t>
      </w: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 xml:space="preserve"> 月）。</w:t>
      </w:r>
    </w:p>
    <w:p>
      <w:pPr>
        <w:autoSpaceDN w:val="0"/>
        <w:autoSpaceDE w:val="0"/>
        <w:widowControl/>
        <w:spacing w:line="266" w:lineRule="exact" w:before="202" w:after="0"/>
        <w:ind w:left="480" w:right="48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《南部县定升公路滑坡整治工程竣工结算资料》</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1.3</w:t>
      </w:r>
      <w:r>
        <w:rPr>
          <w:rFonts w:ascii="宋体" w:hAnsi="宋体" w:eastAsia="宋体"/>
          <w:b w:val="0"/>
          <w:i w:val="0"/>
          <w:color w:val="000000"/>
          <w:sz w:val="28"/>
        </w:rPr>
        <w:t xml:space="preserve"> 设计水平年</w:t>
      </w:r>
    </w:p>
    <w:p>
      <w:pPr>
        <w:autoSpaceDN w:val="0"/>
        <w:autoSpaceDE w:val="0"/>
        <w:widowControl/>
        <w:spacing w:line="266" w:lineRule="exact" w:before="258" w:after="0"/>
        <w:ind w:left="140" w:right="140" w:firstLine="0"/>
        <w:jc w:val="right"/>
      </w:pPr>
      <w:r>
        <w:rPr>
          <w:rFonts w:ascii="仿宋_GB2312" w:hAnsi="仿宋_GB2312" w:eastAsia="仿宋_GB2312"/>
          <w:b w:val="0"/>
          <w:i w:val="0"/>
          <w:color w:val="000000"/>
          <w:sz w:val="24"/>
        </w:rPr>
        <w:t>本工程属于建设类项目，项目已于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月完工，水土保持工程已于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p>
    <w:p>
      <w:pPr>
        <w:autoSpaceDN w:val="0"/>
        <w:autoSpaceDE w:val="0"/>
        <w:widowControl/>
        <w:spacing w:line="266" w:lineRule="exact" w:before="202" w:after="0"/>
        <w:ind w:left="0" w:right="0" w:firstLine="0"/>
        <w:jc w:val="left"/>
      </w:pPr>
      <w:r>
        <w:rPr>
          <w:rFonts w:ascii="TimesNewRomanPSMT" w:hAnsi="TimesNewRomanPSMT" w:eastAsia="TimesNewRomanPSMT"/>
          <w:b w:val="0"/>
          <w:i w:val="0"/>
          <w:color w:val="000000"/>
          <w:sz w:val="24"/>
        </w:rPr>
        <w:t>12</w:t>
      </w:r>
      <w:r>
        <w:rPr>
          <w:rFonts w:ascii="仿宋_GB2312" w:hAnsi="仿宋_GB2312" w:eastAsia="仿宋_GB2312"/>
          <w:b w:val="0"/>
          <w:i w:val="0"/>
          <w:color w:val="000000"/>
          <w:sz w:val="24"/>
        </w:rPr>
        <w:t xml:space="preserve"> 月前建成，设计水平年为</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1.4</w:t>
      </w:r>
      <w:r>
        <w:rPr>
          <w:rFonts w:ascii="宋体" w:hAnsi="宋体" w:eastAsia="宋体"/>
          <w:b w:val="0"/>
          <w:i w:val="0"/>
          <w:color w:val="000000"/>
          <w:sz w:val="28"/>
        </w:rPr>
        <w:t xml:space="preserve"> 水土流失防治责任范围</w:t>
      </w:r>
    </w:p>
    <w:p>
      <w:pPr>
        <w:autoSpaceDN w:val="0"/>
        <w:autoSpaceDE w:val="0"/>
        <w:widowControl/>
        <w:spacing w:line="266" w:lineRule="exact" w:before="258" w:after="0"/>
        <w:ind w:left="140" w:right="140" w:firstLine="0"/>
        <w:jc w:val="right"/>
      </w:pPr>
      <w:r>
        <w:rPr>
          <w:rFonts w:ascii="仿宋_GB2312" w:hAnsi="仿宋_GB2312" w:eastAsia="仿宋_GB2312"/>
          <w:b w:val="0"/>
          <w:i w:val="0"/>
          <w:color w:val="000000"/>
          <w:sz w:val="24"/>
        </w:rPr>
        <w:t>根据</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谁开发，谁保护，谁造成水土流失，谁负责治理</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的原则，依据《生产建设项</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）的规定，结合本工程总体布局及项目特点，确</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定本项目的水土流失防治责任范围为永久征地范围。</w:t>
      </w:r>
    </w:p>
    <w:p>
      <w:pPr>
        <w:autoSpaceDN w:val="0"/>
        <w:autoSpaceDE w:val="0"/>
        <w:widowControl/>
        <w:spacing w:line="274" w:lineRule="exact" w:before="212" w:after="0"/>
        <w:ind w:left="480" w:right="480" w:firstLine="0"/>
        <w:jc w:val="left"/>
      </w:pPr>
      <w:r>
        <w:rPr>
          <w:rFonts w:ascii="仿宋_GB2312" w:hAnsi="仿宋_GB2312" w:eastAsia="仿宋_GB2312"/>
          <w:b w:val="0"/>
          <w:i w:val="0"/>
          <w:color w:val="000000"/>
          <w:sz w:val="24"/>
        </w:rPr>
        <w:t>经统计，本工程水土流失防治责任范围面积为</w:t>
      </w:r>
      <w:r>
        <w:rPr>
          <w:rFonts w:ascii="TimesNewRomanPSMT" w:hAnsi="TimesNewRomanPSMT" w:eastAsia="TimesNewRomanPSMT"/>
          <w:b w:val="0"/>
          <w:i w:val="0"/>
          <w:color w:val="000000"/>
          <w:sz w:val="24"/>
        </w:rPr>
        <w:t xml:space="preserve"> 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1.5</w:t>
      </w:r>
      <w:r>
        <w:rPr>
          <w:rFonts w:ascii="宋体" w:hAnsi="宋体" w:eastAsia="宋体"/>
          <w:b w:val="0"/>
          <w:i w:val="0"/>
          <w:color w:val="000000"/>
          <w:sz w:val="28"/>
        </w:rPr>
        <w:t xml:space="preserve"> 水土流失防治目标</w:t>
      </w:r>
    </w:p>
    <w:p>
      <w:pPr>
        <w:autoSpaceDN w:val="0"/>
        <w:autoSpaceDE w:val="0"/>
        <w:widowControl/>
        <w:spacing w:line="266" w:lineRule="exact" w:before="516" w:after="0"/>
        <w:ind w:left="0" w:right="0" w:firstLine="0"/>
        <w:jc w:val="left"/>
      </w:pPr>
      <w:r>
        <w:rPr>
          <w:rFonts w:ascii="TimesNewRomanPS" w:hAnsi="TimesNewRomanPS" w:eastAsia="TimesNewRomanPS"/>
          <w:b/>
          <w:i w:val="0"/>
          <w:color w:val="000000"/>
          <w:sz w:val="24"/>
        </w:rPr>
        <w:t>1.5.1</w:t>
      </w:r>
      <w:r>
        <w:rPr>
          <w:rFonts w:ascii="宋体" w:hAnsi="宋体" w:eastAsia="宋体"/>
          <w:b w:val="0"/>
          <w:i w:val="0"/>
          <w:color w:val="000000"/>
          <w:sz w:val="24"/>
        </w:rPr>
        <w:t xml:space="preserve"> 执行标准等级</w:t>
      </w:r>
    </w:p>
    <w:p>
      <w:pPr>
        <w:autoSpaceDN w:val="0"/>
        <w:autoSpaceDE w:val="0"/>
        <w:widowControl/>
        <w:spacing w:line="266" w:lineRule="exact" w:before="462" w:after="0"/>
        <w:ind w:left="140" w:right="140" w:firstLine="0"/>
        <w:jc w:val="right"/>
      </w:pPr>
      <w:r>
        <w:rPr>
          <w:rFonts w:ascii="仿宋_GB2312" w:hAnsi="仿宋_GB2312" w:eastAsia="仿宋_GB2312"/>
          <w:b w:val="0"/>
          <w:i w:val="0"/>
          <w:color w:val="000000"/>
          <w:sz w:val="24"/>
        </w:rPr>
        <w:t>本项目位于南充市南部县，属改建建设类项目，根据《四川省水利厅关于印发</w:t>
      </w:r>
      <w:r>
        <w:rPr>
          <w:rFonts w:ascii="TimesNewRomanPSMT" w:hAnsi="TimesNewRomanPSMT" w:eastAsia="TimesNewRomanPSMT"/>
          <w:b w:val="0"/>
          <w:i w:val="0"/>
          <w:color w:val="000000"/>
          <w:sz w:val="24"/>
        </w:rPr>
        <w:t>&lt;</w:t>
      </w:r>
      <w:r>
        <w:rPr>
          <w:rFonts w:ascii="仿宋_GB2312" w:hAnsi="仿宋_GB2312" w:eastAsia="仿宋_GB2312"/>
          <w:b w:val="0"/>
          <w:i w:val="0"/>
          <w:color w:val="000000"/>
          <w:sz w:val="24"/>
        </w:rPr>
        <w:t>四</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川省省级水土流失重点预防区和重点治理区划分成果</w:t>
      </w:r>
      <w:r>
        <w:rPr>
          <w:rFonts w:ascii="TimesNewRomanPSMT" w:hAnsi="TimesNewRomanPSMT" w:eastAsia="TimesNewRomanPSMT"/>
          <w:b w:val="0"/>
          <w:i w:val="0"/>
          <w:color w:val="000000"/>
          <w:sz w:val="24"/>
        </w:rPr>
        <w:t>&gt;</w:t>
      </w:r>
      <w:r>
        <w:rPr>
          <w:rFonts w:ascii="仿宋_GB2312" w:hAnsi="仿宋_GB2312" w:eastAsia="仿宋_GB2312"/>
          <w:b w:val="0"/>
          <w:i w:val="0"/>
          <w:color w:val="000000"/>
          <w:sz w:val="24"/>
        </w:rPr>
        <w:t>的通知》（川水函</w:t>
      </w:r>
      <w:r>
        <w:rPr>
          <w:rFonts w:ascii="TimesNewRomanPSMT" w:hAnsi="TimesNewRomanPSMT" w:eastAsia="TimesNewRomanPSMT"/>
          <w:b w:val="0"/>
          <w:i w:val="0"/>
          <w:color w:val="000000"/>
          <w:sz w:val="24"/>
        </w:rPr>
        <w:t>[2017]482</w:t>
      </w:r>
      <w:r>
        <w:rPr>
          <w:rFonts w:ascii="仿宋_GB2312" w:hAnsi="仿宋_GB2312" w:eastAsia="仿宋_GB2312"/>
          <w:b w:val="0"/>
          <w:i w:val="0"/>
          <w:color w:val="000000"/>
          <w:sz w:val="24"/>
        </w:rPr>
        <w:t xml:space="preserve"> 号），</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项目所在地南部县属于嘉陵江下游省级水土流失重点治理区。根据《生产建设项目水土</w:t>
      </w:r>
    </w:p>
    <w:p>
      <w:pPr>
        <w:autoSpaceDN w:val="0"/>
        <w:autoSpaceDE w:val="0"/>
        <w:widowControl/>
        <w:spacing w:line="266" w:lineRule="exact" w:before="218" w:after="0"/>
        <w:ind w:left="0" w:right="0" w:firstLine="0"/>
        <w:jc w:val="left"/>
      </w:pPr>
      <w:r>
        <w:rPr>
          <w:rFonts w:ascii="仿宋_GB2312" w:hAnsi="仿宋_GB2312" w:eastAsia="仿宋_GB2312"/>
          <w:b w:val="0"/>
          <w:i w:val="0"/>
          <w:color w:val="000000"/>
          <w:sz w:val="24"/>
        </w:rPr>
        <w:t>流失防治标准》（</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），项目水土流失防治标准执行等级为西南紫色土区</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一级标准</w:t>
      </w:r>
      <w:r>
        <w:rPr>
          <w:rFonts w:ascii="仿宋" w:hAnsi="仿宋" w:eastAsia="仿宋"/>
          <w:b w:val="0"/>
          <w:i w:val="0"/>
          <w:color w:val="000000"/>
          <w:sz w:val="24"/>
        </w:rPr>
        <w:t>。</w:t>
      </w:r>
    </w:p>
    <w:p>
      <w:pPr>
        <w:autoSpaceDN w:val="0"/>
        <w:autoSpaceDE w:val="0"/>
        <w:widowControl/>
        <w:spacing w:line="266" w:lineRule="exact" w:before="480" w:after="0"/>
        <w:ind w:left="0" w:right="0" w:firstLine="0"/>
        <w:jc w:val="left"/>
      </w:pPr>
      <w:r>
        <w:rPr>
          <w:rFonts w:ascii="TimesNewRomanPS" w:hAnsi="TimesNewRomanPS" w:eastAsia="TimesNewRomanPS"/>
          <w:b/>
          <w:i w:val="0"/>
          <w:color w:val="000000"/>
          <w:sz w:val="24"/>
        </w:rPr>
        <w:t>1.5.2</w:t>
      </w:r>
      <w:r>
        <w:rPr>
          <w:rFonts w:ascii="宋体" w:hAnsi="宋体" w:eastAsia="宋体"/>
          <w:b w:val="0"/>
          <w:i w:val="0"/>
          <w:color w:val="000000"/>
          <w:sz w:val="24"/>
        </w:rPr>
        <w:t xml:space="preserve"> 防治目标</w:t>
      </w:r>
    </w:p>
    <w:p>
      <w:pPr>
        <w:autoSpaceDN w:val="0"/>
        <w:autoSpaceDE w:val="0"/>
        <w:widowControl/>
        <w:spacing w:line="240" w:lineRule="exact" w:before="470" w:after="0"/>
        <w:ind w:left="480" w:right="480" w:firstLine="0"/>
        <w:jc w:val="left"/>
      </w:pPr>
      <w:r>
        <w:rPr>
          <w:rFonts w:ascii="仿宋_GB2312" w:hAnsi="仿宋_GB2312" w:eastAsia="仿宋_GB2312"/>
          <w:b w:val="0"/>
          <w:i w:val="0"/>
          <w:color w:val="000000"/>
          <w:sz w:val="24"/>
        </w:rPr>
        <w:t>根据工程特点、工程区环境现状等，明确本工程水土流失防治的基本目标为：</w:t>
      </w:r>
    </w:p>
    <w:p>
      <w:pPr>
        <w:sectPr>
          <w:pgSz w:w="11906" w:h="16838"/>
          <w:pgMar w:top="548" w:right="1278" w:bottom="950" w:left="1416" w:header="720" w:footer="720" w:gutter="0"/>
          <w:cols w:space="720"/>
          <w:docGrid w:linePitch="360"/>
        </w:sectPr>
      </w:pPr>
    </w:p>
    <w:p>
      <w:pPr>
        <w:autoSpaceDN w:val="0"/>
        <w:autoSpaceDE w:val="0"/>
        <w:widowControl/>
        <w:spacing w:line="266" w:lineRule="exact" w:before="1090" w:after="0"/>
        <w:ind w:left="480" w:right="48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）项目建设范围内的新增水土流失得到有效控制，原有水土流失得到治理；</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）项目建设区内各项水土保持设施安全有效；</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）项目建设区内水土资源、林草植被得到最大限度的保护与恢复；</w:t>
      </w:r>
    </w:p>
    <w:p>
      <w:pPr>
        <w:autoSpaceDN w:val="0"/>
        <w:autoSpaceDE w:val="0"/>
        <w:widowControl/>
        <w:spacing w:line="266" w:lineRule="exact" w:before="202" w:after="0"/>
        <w:ind w:left="260" w:right="2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 各 项 水 土 流 失 防 治 指 标 达 到 《 生 产 建 设 项 目 水 土 流 失 防 治 标 准 》</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）的要求。</w:t>
      </w:r>
    </w:p>
    <w:p>
      <w:pPr>
        <w:autoSpaceDN w:val="0"/>
        <w:autoSpaceDE w:val="0"/>
        <w:widowControl/>
        <w:spacing w:line="240" w:lineRule="exact" w:before="210" w:after="0"/>
        <w:ind w:left="480" w:right="480" w:firstLine="0"/>
        <w:jc w:val="left"/>
      </w:pPr>
      <w:r>
        <w:rPr>
          <w:rFonts w:ascii="仿宋_GB2312" w:hAnsi="仿宋_GB2312" w:eastAsia="仿宋_GB2312"/>
          <w:b w:val="0"/>
          <w:i w:val="0"/>
          <w:color w:val="000000"/>
          <w:sz w:val="24"/>
        </w:rPr>
        <w:t>结合本工程实际，防治目标调整为：</w:t>
      </w:r>
    </w:p>
    <w:p>
      <w:pPr>
        <w:autoSpaceDN w:val="0"/>
        <w:autoSpaceDE w:val="0"/>
        <w:widowControl/>
        <w:spacing w:line="240" w:lineRule="exact" w:before="228" w:after="0"/>
        <w:ind w:left="260" w:right="260" w:firstLine="0"/>
        <w:jc w:val="right"/>
      </w:pPr>
      <w:r>
        <w:rPr>
          <w:rFonts w:ascii="仿宋_GB2312" w:hAnsi="仿宋_GB2312" w:eastAsia="仿宋_GB2312"/>
          <w:b w:val="0"/>
          <w:i w:val="0"/>
          <w:color w:val="000000"/>
          <w:sz w:val="24"/>
        </w:rPr>
        <w:t>工程对原边坡进行整治，整治区域无表土覆盖，方案不对表土保护率进行评价，工</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00"/>
          <w:sz w:val="24"/>
        </w:rPr>
        <w:t>程位于省级水土流失重点治理区，林草覆盖率提高</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w:t>
      </w:r>
    </w:p>
    <w:p>
      <w:pPr>
        <w:autoSpaceDN w:val="0"/>
        <w:autoSpaceDE w:val="0"/>
        <w:widowControl/>
        <w:spacing w:line="266" w:lineRule="exact" w:before="202" w:after="0"/>
        <w:ind w:left="258" w:right="258" w:firstLine="0"/>
        <w:jc w:val="right"/>
      </w:pPr>
      <w:r>
        <w:rPr>
          <w:rFonts w:ascii="仿宋_GB2312" w:hAnsi="仿宋_GB2312" w:eastAsia="仿宋_GB2312"/>
          <w:b w:val="0"/>
          <w:i w:val="0"/>
          <w:color w:val="000000"/>
          <w:sz w:val="24"/>
        </w:rPr>
        <w:t>调整后的防治目标为：设计水平年水土流失治理度</w:t>
      </w:r>
      <w:r>
        <w:rPr>
          <w:rFonts w:ascii="TimesNewRomanPSMT" w:hAnsi="TimesNewRomanPSMT" w:eastAsia="TimesNewRomanPSMT"/>
          <w:b w:val="0"/>
          <w:i w:val="0"/>
          <w:color w:val="000000"/>
          <w:sz w:val="24"/>
        </w:rPr>
        <w:t>97%</w:t>
      </w:r>
      <w:r>
        <w:rPr>
          <w:rFonts w:ascii="仿宋_GB2312" w:hAnsi="仿宋_GB2312" w:eastAsia="仿宋_GB2312"/>
          <w:b w:val="0"/>
          <w:i w:val="0"/>
          <w:color w:val="000000"/>
          <w:sz w:val="24"/>
        </w:rPr>
        <w:t>、土壤流失控制比</w:t>
      </w:r>
      <w:r>
        <w:rPr>
          <w:rFonts w:ascii="TimesNewRomanPSMT" w:hAnsi="TimesNewRomanPSMT" w:eastAsia="TimesNewRomanPSMT"/>
          <w:b w:val="0"/>
          <w:i w:val="0"/>
          <w:color w:val="000000"/>
          <w:sz w:val="24"/>
        </w:rPr>
        <w:t>1.00</w:t>
      </w:r>
      <w:r>
        <w:rPr>
          <w:rFonts w:ascii="仿宋_GB2312" w:hAnsi="仿宋_GB2312" w:eastAsia="仿宋_GB2312"/>
          <w:b w:val="0"/>
          <w:i w:val="0"/>
          <w:color w:val="000000"/>
          <w:sz w:val="24"/>
        </w:rPr>
        <w:t>、渣</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土防护率</w:t>
      </w:r>
      <w:r>
        <w:rPr>
          <w:rFonts w:ascii="TimesNewRomanPSMT" w:hAnsi="TimesNewRomanPSMT" w:eastAsia="TimesNewRomanPSMT"/>
          <w:b w:val="0"/>
          <w:i w:val="0"/>
          <w:color w:val="000000"/>
          <w:sz w:val="24"/>
        </w:rPr>
        <w:t>92%</w:t>
      </w:r>
      <w:r>
        <w:rPr>
          <w:rFonts w:ascii="仿宋_GB2312" w:hAnsi="仿宋_GB2312" w:eastAsia="仿宋_GB2312"/>
          <w:b w:val="0"/>
          <w:i w:val="0"/>
          <w:color w:val="000000"/>
          <w:sz w:val="24"/>
        </w:rPr>
        <w:t>、林草植被恢复率</w:t>
      </w:r>
      <w:r>
        <w:rPr>
          <w:rFonts w:ascii="TimesNewRomanPSMT" w:hAnsi="TimesNewRomanPSMT" w:eastAsia="TimesNewRomanPSMT"/>
          <w:b w:val="0"/>
          <w:i w:val="0"/>
          <w:color w:val="000000"/>
          <w:sz w:val="24"/>
        </w:rPr>
        <w:t>97%</w:t>
      </w:r>
      <w:r>
        <w:rPr>
          <w:rFonts w:ascii="仿宋_GB2312" w:hAnsi="仿宋_GB2312" w:eastAsia="仿宋_GB2312"/>
          <w:b w:val="0"/>
          <w:i w:val="0"/>
          <w:color w:val="000000"/>
          <w:sz w:val="24"/>
        </w:rPr>
        <w:t>、林草覆盖率</w:t>
      </w:r>
      <w:r>
        <w:rPr>
          <w:rFonts w:ascii="TimesNewRomanPSMT" w:hAnsi="TimesNewRomanPSMT" w:eastAsia="TimesNewRomanPSMT"/>
          <w:b w:val="0"/>
          <w:i w:val="0"/>
          <w:color w:val="000000"/>
          <w:sz w:val="24"/>
        </w:rPr>
        <w:t>25%</w:t>
      </w:r>
      <w:r>
        <w:rPr>
          <w:rFonts w:ascii="仿宋_GB2312" w:hAnsi="仿宋_GB2312" w:eastAsia="仿宋_GB2312"/>
          <w:b w:val="0"/>
          <w:i w:val="0"/>
          <w:color w:val="000000"/>
          <w:sz w:val="24"/>
        </w:rPr>
        <w:t>。</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修正后本工程综合防治目标值详见表</w:t>
      </w:r>
      <w:r>
        <w:rPr>
          <w:rFonts w:ascii="TimesNewRomanPSMT" w:hAnsi="TimesNewRomanPSMT" w:eastAsia="TimesNewRomanPSMT"/>
          <w:b w:val="0"/>
          <w:i w:val="0"/>
          <w:color w:val="000000"/>
          <w:sz w:val="24"/>
        </w:rPr>
        <w:t>1.1-1</w:t>
      </w:r>
      <w:r>
        <w:rPr>
          <w:rFonts w:ascii="仿宋_GB2312" w:hAnsi="仿宋_GB2312" w:eastAsia="仿宋_GB2312"/>
          <w:b w:val="0"/>
          <w:i w:val="0"/>
          <w:color w:val="000000"/>
          <w:sz w:val="24"/>
        </w:rPr>
        <w:t>。</w:t>
      </w:r>
    </w:p>
    <w:p>
      <w:pPr>
        <w:autoSpaceDN w:val="0"/>
        <w:autoSpaceDE w:val="0"/>
        <w:widowControl/>
        <w:spacing w:line="232" w:lineRule="exact" w:before="140" w:after="36"/>
        <w:ind w:left="2630" w:right="2630" w:firstLine="0"/>
        <w:jc w:val="left"/>
      </w:pPr>
      <w:r>
        <w:rPr>
          <w:rFonts w:ascii="仿宋" w:hAnsi="仿宋" w:eastAsia="仿宋"/>
          <w:b w:val="0"/>
          <w:i w:val="0"/>
          <w:color w:val="000000"/>
          <w:sz w:val="21"/>
        </w:rPr>
        <w:t>表</w:t>
      </w:r>
      <w:r>
        <w:rPr>
          <w:rFonts w:ascii="TimesNewRomanPS" w:hAnsi="TimesNewRomanPS" w:eastAsia="TimesNewRomanPS"/>
          <w:b/>
          <w:i w:val="0"/>
          <w:color w:val="000000"/>
          <w:sz w:val="21"/>
        </w:rPr>
        <w:t>1.1-1</w:t>
      </w:r>
      <w:r>
        <w:rPr>
          <w:rFonts w:ascii="仿宋" w:hAnsi="仿宋" w:eastAsia="仿宋"/>
          <w:b w:val="0"/>
          <w:i w:val="0"/>
          <w:color w:val="000000"/>
          <w:sz w:val="21"/>
        </w:rPr>
        <w:t>西南紫色土区水土流失防治指标值</w:t>
      </w:r>
    </w:p>
    <w:tbl>
      <w:tblPr>
        <w:tblW w:type="auto" w:w="0"/>
        <w:tblLayout w:type="fixed"/>
        <w:tblLook w:firstColumn="1" w:firstRow="1" w:lastColumn="0" w:lastRow="0" w:noHBand="0" w:noVBand="1" w:val="04A0"/>
        <w:tblInd w:w="115.99999999999994" w:type="dxa"/>
      </w:tblPr>
      <w:tblGrid>
        <w:gridCol w:w="1037"/>
        <w:gridCol w:w="1037"/>
        <w:gridCol w:w="1037"/>
        <w:gridCol w:w="1037"/>
        <w:gridCol w:w="1037"/>
        <w:gridCol w:w="1037"/>
        <w:gridCol w:w="1037"/>
        <w:gridCol w:w="1037"/>
        <w:gridCol w:w="1037"/>
      </w:tblGrid>
      <w:tr>
        <w:trPr>
          <w:trHeight w:hRule="exact" w:val="340"/>
        </w:trPr>
        <w:tc>
          <w:tcPr>
            <w:tcW w:type="dxa" w:w="180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76" w:after="0"/>
              <w:ind w:left="0" w:right="0" w:firstLine="0"/>
              <w:jc w:val="center"/>
            </w:pPr>
            <w:r>
              <w:rPr>
                <w:rFonts w:ascii="仿宋_GB2312" w:hAnsi="仿宋_GB2312" w:eastAsia="仿宋_GB2312"/>
                <w:b w:val="0"/>
                <w:i w:val="0"/>
                <w:color w:val="000000"/>
                <w:sz w:val="18"/>
              </w:rPr>
              <w:t>防治指标</w:t>
            </w:r>
          </w:p>
        </w:tc>
        <w:tc>
          <w:tcPr>
            <w:tcW w:type="dxa" w:w="206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一级标准</w:t>
            </w:r>
          </w:p>
        </w:tc>
        <w:tc>
          <w:tcPr>
            <w:tcW w:type="dxa" w:w="86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轻度侵</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蚀区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强度修</w:t>
            </w:r>
          </w:p>
        </w:tc>
        <w:tc>
          <w:tcPr>
            <w:tcW w:type="dxa" w:w="60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城市</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8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盖率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受限</w:t>
            </w:r>
          </w:p>
        </w:tc>
        <w:tc>
          <w:tcPr>
            <w:tcW w:type="dxa" w:w="738"/>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防治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19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采用标准</w:t>
            </w:r>
          </w:p>
        </w:tc>
      </w:tr>
      <w:tr>
        <w:trPr>
          <w:trHeight w:hRule="exact" w:val="600"/>
        </w:trPr>
        <w:tc>
          <w:tcPr>
            <w:tcW w:type="dxa" w:w="1037"/>
            <w:vMerge/>
            <w:tcBorders>
              <w:start w:sz="3.8399999141693115" w:val="single" w:color="#000000"/>
              <w:top w:sz="3.8399999141693115" w:val="single" w:color="#000000"/>
              <w:end w:sz="3.8399999141693115" w:val="single" w:color="#000000"/>
              <w:bottom w:sz="3.8399999141693115" w:val="single" w:color="#000000"/>
            </w:tcBorders>
          </w:tcP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施工期</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设计水平年</w:t>
            </w:r>
          </w:p>
        </w:tc>
        <w:tc>
          <w:tcPr>
            <w:tcW w:type="dxa" w:w="1037"/>
            <w:vMerge/>
            <w:tcBorders>
              <w:start w:sz="3.8399999141693115" w:val="single" w:color="#000000"/>
              <w:top w:sz="3.8399999141693115" w:val="single" w:color="#000000"/>
              <w:end w:sz="3.8399999141693115" w:val="single" w:color="#000000"/>
              <w:bottom w:sz="3.8399999141693115" w:val="single" w:color="#000000"/>
            </w:tcBorders>
          </w:tcPr>
          <w:p/>
        </w:tc>
        <w:tc>
          <w:tcPr>
            <w:tcW w:type="dxa" w:w="1037"/>
            <w:vMerge/>
            <w:tcBorders>
              <w:start w:sz="3.8399999141693115" w:val="single" w:color="#000000"/>
              <w:top w:sz="3.8399999141693115" w:val="single" w:color="#000000"/>
              <w:end w:sz="3.8399999141693115" w:val="single" w:color="#000000"/>
              <w:bottom w:sz="3.8399999141693115" w:val="single" w:color="#000000"/>
            </w:tcBorders>
          </w:tcPr>
          <w:p/>
        </w:tc>
        <w:tc>
          <w:tcPr>
            <w:tcW w:type="dxa" w:w="1037"/>
            <w:vMerge/>
            <w:tcBorders>
              <w:start w:sz="3.8399999141693115" w:val="single" w:color="#000000"/>
              <w:top w:sz="3.8399999141693115" w:val="single" w:color="#000000"/>
              <w:end w:sz="3.8399999141693115" w:val="single" w:color="#000000"/>
              <w:bottom w:sz="3.8399999141693115" w:val="single" w:color="#000000"/>
            </w:tcBorders>
          </w:tcPr>
          <w:p/>
        </w:tc>
        <w:tc>
          <w:tcPr>
            <w:tcW w:type="dxa" w:w="1037"/>
            <w:vMerge/>
            <w:tcBorders>
              <w:start w:sz="3.8399999141693115" w:val="single" w:color="#000000"/>
              <w:top w:sz="3.8399999141693115" w:val="single" w:color="#000000"/>
              <w:end w:sz="3.8399999141693115" w:val="single" w:color="#000000"/>
              <w:bottom w:sz="3.8399999141693115" w:val="single" w:color="#000000"/>
            </w:tcBorders>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施工期</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设计水平年</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水土流失治理度</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97</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97</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土壤流失控制比</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0.85</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+0.15</w:t>
            </w: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仿宋_GB2312" w:hAnsi="仿宋_GB2312" w:eastAsia="仿宋_GB2312"/>
                <w:b w:val="0"/>
                <w:i w:val="0"/>
                <w:color w:val="000000"/>
                <w:sz w:val="18"/>
              </w:rPr>
              <w:t>渣土防护率（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90</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92</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90</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92</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表土保护率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92</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92</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仿宋_GB2312" w:hAnsi="仿宋_GB2312" w:eastAsia="仿宋_GB2312"/>
                <w:b w:val="0"/>
                <w:i w:val="0"/>
                <w:color w:val="000000"/>
                <w:sz w:val="18"/>
              </w:rPr>
              <w:t>林草植被恢复率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97</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97</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仿宋_GB2312" w:hAnsi="仿宋_GB2312" w:eastAsia="仿宋_GB2312"/>
                <w:b w:val="0"/>
                <w:i w:val="0"/>
                <w:color w:val="000000"/>
                <w:sz w:val="18"/>
              </w:rPr>
              <w:t>林草覆盖率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23</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w:t>
            </w: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25</w:t>
            </w:r>
          </w:p>
        </w:tc>
      </w:tr>
    </w:tbl>
    <w:p>
      <w:pPr>
        <w:autoSpaceDN w:val="0"/>
        <w:autoSpaceDE w:val="0"/>
        <w:widowControl/>
        <w:spacing w:line="312" w:lineRule="exact" w:before="162" w:after="0"/>
        <w:ind w:left="0" w:right="0" w:firstLine="0"/>
        <w:jc w:val="left"/>
      </w:pPr>
      <w:r>
        <w:rPr>
          <w:rFonts w:ascii="TimesNewRomanPS" w:hAnsi="TimesNewRomanPS" w:eastAsia="TimesNewRomanPS"/>
          <w:b/>
          <w:i w:val="0"/>
          <w:color w:val="000000"/>
          <w:sz w:val="28"/>
        </w:rPr>
        <w:t>1.6</w:t>
      </w:r>
      <w:r>
        <w:rPr>
          <w:rFonts w:ascii="宋体" w:hAnsi="宋体" w:eastAsia="宋体"/>
          <w:b w:val="0"/>
          <w:i w:val="0"/>
          <w:color w:val="000000"/>
          <w:sz w:val="28"/>
        </w:rPr>
        <w:t xml:space="preserve"> 水土流失调查结果</w:t>
      </w:r>
    </w:p>
    <w:p>
      <w:pPr>
        <w:autoSpaceDN w:val="0"/>
        <w:autoSpaceDE w:val="0"/>
        <w:widowControl/>
        <w:spacing w:line="266" w:lineRule="exact" w:before="258" w:after="0"/>
        <w:ind w:left="482" w:right="482" w:firstLine="0"/>
        <w:jc w:val="left"/>
      </w:pPr>
      <w:r>
        <w:rPr>
          <w:rFonts w:ascii="仿宋_GB2312" w:hAnsi="仿宋_GB2312" w:eastAsia="仿宋_GB2312"/>
          <w:b w:val="0"/>
          <w:i w:val="0"/>
          <w:color w:val="000000"/>
          <w:sz w:val="24"/>
        </w:rPr>
        <w:t>通过模拟计算，工程建设期间已造成水土流失量</w:t>
      </w:r>
      <w:r>
        <w:rPr>
          <w:rFonts w:ascii="TimesNewRomanPSMT" w:hAnsi="TimesNewRomanPSMT" w:eastAsia="TimesNewRomanPSMT"/>
          <w:b w:val="0"/>
          <w:i w:val="0"/>
          <w:color w:val="000000"/>
          <w:sz w:val="24"/>
        </w:rPr>
        <w:t xml:space="preserve"> 6.01t</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1.7</w:t>
      </w:r>
      <w:r>
        <w:rPr>
          <w:rFonts w:ascii="宋体" w:hAnsi="宋体" w:eastAsia="宋体"/>
          <w:b w:val="0"/>
          <w:i w:val="0"/>
          <w:color w:val="000000"/>
          <w:sz w:val="28"/>
        </w:rPr>
        <w:t xml:space="preserve"> 水土保持措施布设成果</w:t>
      </w:r>
    </w:p>
    <w:p>
      <w:pPr>
        <w:autoSpaceDN w:val="0"/>
        <w:autoSpaceDE w:val="0"/>
        <w:widowControl/>
        <w:spacing w:line="266" w:lineRule="exact" w:before="258" w:after="0"/>
        <w:ind w:left="480" w:right="480" w:firstLine="0"/>
        <w:jc w:val="left"/>
      </w:pPr>
      <w:r>
        <w:rPr>
          <w:rFonts w:ascii="仿宋_GB2312" w:hAnsi="仿宋_GB2312" w:eastAsia="仿宋_GB2312"/>
          <w:b w:val="0"/>
          <w:i w:val="0"/>
          <w:color w:val="000000"/>
          <w:sz w:val="24"/>
        </w:rPr>
        <w:t>本方案水土流失防治分区划分为边坡防护工程区</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个一级分区。</w:t>
      </w:r>
    </w:p>
    <w:p>
      <w:pPr>
        <w:autoSpaceDN w:val="0"/>
        <w:autoSpaceDE w:val="0"/>
        <w:widowControl/>
        <w:spacing w:line="240" w:lineRule="exact" w:before="210" w:after="0"/>
        <w:ind w:left="20" w:right="20" w:firstLine="0"/>
        <w:jc w:val="right"/>
      </w:pPr>
      <w:r>
        <w:rPr>
          <w:rFonts w:ascii="仿宋_GB2312" w:hAnsi="仿宋_GB2312" w:eastAsia="仿宋_GB2312"/>
          <w:b w:val="0"/>
          <w:i w:val="0"/>
          <w:color w:val="000000"/>
          <w:sz w:val="24"/>
        </w:rPr>
        <w:t>水土保持措施作为主体工程的重要组成部分，主体工程设计了工程措施和植物措施，</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方案无新增措施。以下对工程分区防治措施布设进行介绍。本项目水土保持措施设计标</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00"/>
          <w:sz w:val="24"/>
        </w:rPr>
        <w:t>准主要根据《水土保持工程设计规范》</w:t>
      </w:r>
      <w:r>
        <w:rPr>
          <w:rFonts w:ascii="TimesNewRomanPSMT" w:hAnsi="TimesNewRomanPSMT" w:eastAsia="TimesNewRomanPSMT"/>
          <w:b w:val="0"/>
          <w:i w:val="0"/>
          <w:color w:val="000000"/>
          <w:sz w:val="24"/>
        </w:rPr>
        <w:t>(GB51018-2014)</w:t>
      </w:r>
      <w:r>
        <w:rPr>
          <w:rFonts w:ascii="仿宋_GB2312" w:hAnsi="仿宋_GB2312" w:eastAsia="仿宋_GB2312"/>
          <w:b w:val="0"/>
          <w:i w:val="0"/>
          <w:color w:val="000000"/>
          <w:sz w:val="24"/>
        </w:rPr>
        <w:t>和《生产建设项目水土保持技术</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进行确定。</w:t>
      </w:r>
    </w:p>
    <w:p>
      <w:pPr>
        <w:autoSpaceDN w:val="0"/>
        <w:autoSpaceDE w:val="0"/>
        <w:widowControl/>
        <w:spacing w:line="240" w:lineRule="exact" w:before="210" w:after="0"/>
        <w:ind w:left="526" w:right="526" w:firstLine="0"/>
        <w:jc w:val="left"/>
      </w:pPr>
      <w:r>
        <w:rPr>
          <w:rFonts w:ascii="仿宋_GB2312" w:hAnsi="仿宋_GB2312" w:eastAsia="仿宋_GB2312"/>
          <w:b w:val="0"/>
          <w:i w:val="0"/>
          <w:color w:val="000000"/>
          <w:sz w:val="24"/>
        </w:rPr>
        <w:t>一、边坡工程区</w:t>
      </w:r>
    </w:p>
    <w:p>
      <w:pPr>
        <w:autoSpaceDN w:val="0"/>
        <w:autoSpaceDE w:val="0"/>
        <w:widowControl/>
        <w:spacing w:line="240" w:lineRule="exact" w:before="228" w:after="0"/>
        <w:ind w:left="20" w:right="20" w:firstLine="0"/>
        <w:jc w:val="right"/>
      </w:pPr>
      <w:r>
        <w:rPr>
          <w:rFonts w:ascii="仿宋_GB2312" w:hAnsi="仿宋_GB2312" w:eastAsia="仿宋_GB2312"/>
          <w:b w:val="0"/>
          <w:i w:val="0"/>
          <w:color w:val="000000"/>
          <w:sz w:val="24"/>
        </w:rPr>
        <w:t>根据施工设计和竣工验收资料，边坡工程区采取的水土保持措施为截水沟和排水沟。</w:t>
      </w:r>
    </w:p>
    <w:p>
      <w:pPr>
        <w:sectPr>
          <w:pgSz w:w="11906" w:h="16838"/>
          <w:pgMar w:top="548" w:right="1158" w:bottom="990" w:left="1416" w:header="720" w:footer="720" w:gutter="0"/>
          <w:cols w:space="720"/>
          <w:docGrid w:linePitch="360"/>
        </w:sectPr>
      </w:pPr>
    </w:p>
    <w:p>
      <w:pPr>
        <w:autoSpaceDN w:val="0"/>
        <w:autoSpaceDE w:val="0"/>
        <w:widowControl/>
        <w:spacing w:line="266" w:lineRule="exact" w:before="1090" w:after="0"/>
        <w:ind w:left="480" w:right="480" w:firstLine="0"/>
        <w:jc w:val="left"/>
      </w:pPr>
      <w:r>
        <w:rPr>
          <w:rFonts w:ascii="仿宋_GB2312" w:hAnsi="仿宋_GB2312" w:eastAsia="仿宋_GB2312"/>
          <w:b w:val="0"/>
          <w:i w:val="0"/>
          <w:color w:val="0000FF"/>
          <w:sz w:val="24"/>
        </w:rPr>
        <w:t>工程措施：截水沟</w:t>
      </w:r>
      <w:r>
        <w:rPr>
          <w:rFonts w:ascii="TimesNewRomanPSMT" w:hAnsi="TimesNewRomanPSMT" w:eastAsia="TimesNewRomanPSMT"/>
          <w:b w:val="0"/>
          <w:i w:val="0"/>
          <w:color w:val="0000FF"/>
          <w:sz w:val="24"/>
        </w:rPr>
        <w:t xml:space="preserve"> 346m</w:t>
      </w:r>
      <w:r>
        <w:rPr>
          <w:rFonts w:ascii="仿宋_GB2312" w:hAnsi="仿宋_GB2312" w:eastAsia="仿宋_GB2312"/>
          <w:b w:val="0"/>
          <w:i w:val="0"/>
          <w:color w:val="0000FF"/>
          <w:sz w:val="24"/>
        </w:rPr>
        <w:t>，修复排水沟</w:t>
      </w:r>
      <w:r>
        <w:rPr>
          <w:rFonts w:ascii="TimesNewRomanPSMT" w:hAnsi="TimesNewRomanPSMT" w:eastAsia="TimesNewRomanPSMT"/>
          <w:b w:val="0"/>
          <w:i w:val="0"/>
          <w:color w:val="0000FF"/>
          <w:sz w:val="24"/>
        </w:rPr>
        <w:t xml:space="preserve"> 196m</w:t>
      </w:r>
      <w:r>
        <w:rPr>
          <w:rFonts w:ascii="仿宋_GB2312" w:hAnsi="仿宋_GB2312" w:eastAsia="仿宋_GB2312"/>
          <w:b w:val="0"/>
          <w:i w:val="0"/>
          <w:color w:val="0000FF"/>
          <w:sz w:val="24"/>
        </w:rPr>
        <w:t>。</w:t>
      </w:r>
    </w:p>
    <w:p>
      <w:pPr>
        <w:autoSpaceDN w:val="0"/>
        <w:autoSpaceDE w:val="0"/>
        <w:widowControl/>
        <w:spacing w:line="274" w:lineRule="exact" w:before="194" w:after="0"/>
        <w:ind w:left="480" w:right="480" w:firstLine="0"/>
        <w:jc w:val="left"/>
      </w:pPr>
      <w:r>
        <w:rPr>
          <w:rFonts w:ascii="仿宋_GB2312" w:hAnsi="仿宋_GB2312" w:eastAsia="仿宋_GB2312"/>
          <w:b w:val="0"/>
          <w:i w:val="0"/>
          <w:color w:val="0000FF"/>
          <w:sz w:val="24"/>
        </w:rPr>
        <w:t>植物措施：撒播草籽</w:t>
      </w:r>
      <w:r>
        <w:rPr>
          <w:rFonts w:ascii="TimesNewRomanPSMT" w:hAnsi="TimesNewRomanPSMT" w:eastAsia="TimesNewRomanPSMT"/>
          <w:b w:val="0"/>
          <w:i w:val="0"/>
          <w:color w:val="0000FF"/>
          <w:sz w:val="24"/>
        </w:rPr>
        <w:t xml:space="preserve"> 0.10hm</w:t>
      </w:r>
      <w:r>
        <w:rPr>
          <w:w w:val="97.50000238418579"/>
          <w:rFonts w:ascii="TimesNewRomanPSMT" w:hAnsi="TimesNewRomanPSMT" w:eastAsia="TimesNewRomanPSMT"/>
          <w:b w:val="0"/>
          <w:i w:val="0"/>
          <w:color w:val="0000FF"/>
          <w:sz w:val="16"/>
        </w:rPr>
        <w:t>2</w:t>
      </w:r>
      <w:r>
        <w:rPr>
          <w:rFonts w:ascii="仿宋_GB2312" w:hAnsi="仿宋_GB2312" w:eastAsia="仿宋_GB2312"/>
          <w:b w:val="0"/>
          <w:i w:val="0"/>
          <w:color w:val="0000FF"/>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1.8</w:t>
      </w:r>
      <w:r>
        <w:rPr>
          <w:rFonts w:ascii="宋体" w:hAnsi="宋体" w:eastAsia="宋体"/>
          <w:b w:val="0"/>
          <w:i w:val="0"/>
          <w:color w:val="000000"/>
          <w:sz w:val="28"/>
        </w:rPr>
        <w:t xml:space="preserve"> 水土保持投资及效益分析成果</w:t>
      </w:r>
    </w:p>
    <w:p>
      <w:pPr>
        <w:autoSpaceDN w:val="0"/>
        <w:autoSpaceDE w:val="0"/>
        <w:widowControl/>
        <w:spacing w:line="266" w:lineRule="exact" w:before="258" w:after="0"/>
        <w:ind w:left="22" w:right="22" w:firstLine="0"/>
        <w:jc w:val="right"/>
      </w:pPr>
      <w:r>
        <w:rPr>
          <w:rFonts w:ascii="仿宋_GB2312" w:hAnsi="仿宋_GB2312" w:eastAsia="仿宋_GB2312"/>
          <w:b w:val="0"/>
          <w:i w:val="0"/>
          <w:color w:val="000000"/>
          <w:sz w:val="24"/>
        </w:rPr>
        <w:t>本项目水土保持工程总投资为</w:t>
      </w:r>
      <w:r>
        <w:rPr>
          <w:rFonts w:ascii="TimesNewRomanPSMT" w:hAnsi="TimesNewRomanPSMT" w:eastAsia="TimesNewRomanPSMT"/>
          <w:b w:val="0"/>
          <w:i w:val="0"/>
          <w:color w:val="000000"/>
          <w:sz w:val="24"/>
        </w:rPr>
        <w:t xml:space="preserve"> 32.06</w:t>
      </w:r>
      <w:r>
        <w:rPr>
          <w:rFonts w:ascii="仿宋_GB2312" w:hAnsi="仿宋_GB2312" w:eastAsia="仿宋_GB2312"/>
          <w:b w:val="0"/>
          <w:i w:val="0"/>
          <w:color w:val="000000"/>
          <w:sz w:val="24"/>
        </w:rPr>
        <w:t xml:space="preserve"> 万元（主体已列</w:t>
      </w:r>
      <w:r>
        <w:rPr>
          <w:rFonts w:ascii="TimesNewRomanPSMT" w:hAnsi="TimesNewRomanPSMT" w:eastAsia="TimesNewRomanPSMT"/>
          <w:b w:val="0"/>
          <w:i w:val="0"/>
          <w:color w:val="000000"/>
          <w:sz w:val="24"/>
        </w:rPr>
        <w:t xml:space="preserve"> 28.20</w:t>
      </w:r>
      <w:r>
        <w:rPr>
          <w:rFonts w:ascii="仿宋_GB2312" w:hAnsi="仿宋_GB2312" w:eastAsia="仿宋_GB2312"/>
          <w:b w:val="0"/>
          <w:i w:val="0"/>
          <w:color w:val="000000"/>
          <w:sz w:val="24"/>
        </w:rPr>
        <w:t xml:space="preserve"> 万元，方案新增</w:t>
      </w:r>
      <w:r>
        <w:rPr>
          <w:rFonts w:ascii="TimesNewRomanPSMT" w:hAnsi="TimesNewRomanPSMT" w:eastAsia="TimesNewRomanPSMT"/>
          <w:b w:val="0"/>
          <w:i w:val="0"/>
          <w:color w:val="000000"/>
          <w:sz w:val="24"/>
        </w:rPr>
        <w:t xml:space="preserve"> 3.86</w:t>
      </w:r>
      <w:r>
        <w:rPr>
          <w:rFonts w:ascii="仿宋_GB2312" w:hAnsi="仿宋_GB2312" w:eastAsia="仿宋_GB2312"/>
          <w:b w:val="0"/>
          <w:i w:val="0"/>
          <w:color w:val="000000"/>
          <w:sz w:val="24"/>
        </w:rPr>
        <w:t xml:space="preserve"> 万</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元），其中工程措施</w:t>
      </w:r>
      <w:r>
        <w:rPr>
          <w:rFonts w:ascii="TimesNewRomanPSMT" w:hAnsi="TimesNewRomanPSMT" w:eastAsia="TimesNewRomanPSMT"/>
          <w:b w:val="0"/>
          <w:i w:val="0"/>
          <w:color w:val="000000"/>
          <w:sz w:val="24"/>
        </w:rPr>
        <w:t xml:space="preserve"> 24.39</w:t>
      </w:r>
      <w:r>
        <w:rPr>
          <w:rFonts w:ascii="仿宋_GB2312" w:hAnsi="仿宋_GB2312" w:eastAsia="仿宋_GB2312"/>
          <w:b w:val="0"/>
          <w:i w:val="0"/>
          <w:color w:val="000000"/>
          <w:sz w:val="24"/>
        </w:rPr>
        <w:t xml:space="preserve"> 万元，植物措施</w:t>
      </w:r>
      <w:r>
        <w:rPr>
          <w:rFonts w:ascii="TimesNewRomanPSMT" w:hAnsi="TimesNewRomanPSMT" w:eastAsia="TimesNewRomanPSMT"/>
          <w:b w:val="0"/>
          <w:i w:val="0"/>
          <w:color w:val="000000"/>
          <w:sz w:val="24"/>
        </w:rPr>
        <w:t xml:space="preserve"> 0.13</w:t>
      </w:r>
      <w:r>
        <w:rPr>
          <w:rFonts w:ascii="仿宋_GB2312" w:hAnsi="仿宋_GB2312" w:eastAsia="仿宋_GB2312"/>
          <w:b w:val="0"/>
          <w:i w:val="0"/>
          <w:color w:val="000000"/>
          <w:sz w:val="24"/>
        </w:rPr>
        <w:t xml:space="preserve"> 万元，施工临时工程</w:t>
      </w:r>
      <w:r>
        <w:rPr>
          <w:rFonts w:ascii="TimesNewRomanPSMT" w:hAnsi="TimesNewRomanPSMT" w:eastAsia="TimesNewRomanPSMT"/>
          <w:b w:val="0"/>
          <w:i w:val="0"/>
          <w:color w:val="000000"/>
          <w:sz w:val="24"/>
        </w:rPr>
        <w:t xml:space="preserve"> 1.12</w:t>
      </w:r>
      <w:r>
        <w:rPr>
          <w:rFonts w:ascii="仿宋_GB2312" w:hAnsi="仿宋_GB2312" w:eastAsia="仿宋_GB2312"/>
          <w:b w:val="0"/>
          <w:i w:val="0"/>
          <w:color w:val="000000"/>
          <w:sz w:val="24"/>
        </w:rPr>
        <w:t xml:space="preserve"> 万元，独立费</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用</w:t>
      </w:r>
      <w:r>
        <w:rPr>
          <w:rFonts w:ascii="TimesNewRomanPSMT" w:hAnsi="TimesNewRomanPSMT" w:eastAsia="TimesNewRomanPSMT"/>
          <w:b w:val="0"/>
          <w:i w:val="0"/>
          <w:color w:val="000000"/>
          <w:sz w:val="24"/>
        </w:rPr>
        <w:t xml:space="preserve"> 6.06</w:t>
      </w:r>
      <w:r>
        <w:rPr>
          <w:rFonts w:ascii="仿宋_GB2312" w:hAnsi="仿宋_GB2312" w:eastAsia="仿宋_GB2312"/>
          <w:b w:val="0"/>
          <w:i w:val="0"/>
          <w:color w:val="000000"/>
          <w:sz w:val="24"/>
        </w:rPr>
        <w:t xml:space="preserve"> 万元，基本预备费</w:t>
      </w:r>
      <w:r>
        <w:rPr>
          <w:rFonts w:ascii="TimesNewRomanPSMT" w:hAnsi="TimesNewRomanPSMT" w:eastAsia="TimesNewRomanPSMT"/>
          <w:b w:val="0"/>
          <w:i w:val="0"/>
          <w:color w:val="000000"/>
          <w:sz w:val="24"/>
        </w:rPr>
        <w:t xml:space="preserve"> 0</w:t>
      </w:r>
      <w:r>
        <w:rPr>
          <w:rFonts w:ascii="仿宋_GB2312" w:hAnsi="仿宋_GB2312" w:eastAsia="仿宋_GB2312"/>
          <w:b w:val="0"/>
          <w:i w:val="0"/>
          <w:color w:val="000000"/>
          <w:sz w:val="24"/>
        </w:rPr>
        <w:t xml:space="preserve"> 万元，水土保持补偿费</w:t>
      </w:r>
      <w:r>
        <w:rPr>
          <w:rFonts w:ascii="TimesNewRomanPSMT" w:hAnsi="TimesNewRomanPSMT" w:eastAsia="TimesNewRomanPSMT"/>
          <w:b w:val="0"/>
          <w:i w:val="0"/>
          <w:color w:val="000000"/>
          <w:sz w:val="24"/>
        </w:rPr>
        <w:t xml:space="preserve"> 0.36</w:t>
      </w:r>
      <w:r>
        <w:rPr>
          <w:rFonts w:ascii="仿宋_GB2312" w:hAnsi="仿宋_GB2312" w:eastAsia="仿宋_GB2312"/>
          <w:b w:val="0"/>
          <w:i w:val="0"/>
          <w:color w:val="000000"/>
          <w:sz w:val="24"/>
        </w:rPr>
        <w:t xml:space="preserve"> 万元（</w:t>
      </w:r>
      <w:r>
        <w:rPr>
          <w:rFonts w:ascii="TimesNewRomanPSMT" w:hAnsi="TimesNewRomanPSMT" w:eastAsia="TimesNewRomanPSMT"/>
          <w:b w:val="0"/>
          <w:i w:val="0"/>
          <w:color w:val="000000"/>
          <w:sz w:val="24"/>
        </w:rPr>
        <w:t>3640</w:t>
      </w:r>
      <w:r>
        <w:rPr>
          <w:rFonts w:ascii="仿宋_GB2312" w:hAnsi="仿宋_GB2312" w:eastAsia="仿宋_GB2312"/>
          <w:b w:val="0"/>
          <w:i w:val="0"/>
          <w:color w:val="000000"/>
          <w:sz w:val="24"/>
        </w:rPr>
        <w:t xml:space="preserve"> 元）。</w:t>
      </w:r>
    </w:p>
    <w:p>
      <w:pPr>
        <w:autoSpaceDN w:val="0"/>
        <w:autoSpaceDE w:val="0"/>
        <w:widowControl/>
        <w:spacing w:line="266" w:lineRule="exact" w:before="202" w:after="0"/>
        <w:ind w:left="24" w:right="24" w:firstLine="0"/>
        <w:jc w:val="right"/>
      </w:pPr>
      <w:r>
        <w:rPr>
          <w:rFonts w:ascii="仿宋_GB2312" w:hAnsi="仿宋_GB2312" w:eastAsia="仿宋_GB2312"/>
          <w:b w:val="0"/>
          <w:i w:val="0"/>
          <w:color w:val="000000"/>
          <w:sz w:val="24"/>
        </w:rPr>
        <w:t>项目建设区内项目建设区内水土流失治理度为</w:t>
      </w:r>
      <w:r>
        <w:rPr>
          <w:rFonts w:ascii="TimesNewRomanPSMT" w:hAnsi="TimesNewRomanPSMT" w:eastAsia="TimesNewRomanPSMT"/>
          <w:b w:val="0"/>
          <w:i w:val="0"/>
          <w:color w:val="000000"/>
          <w:sz w:val="24"/>
        </w:rPr>
        <w:t xml:space="preserve"> 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97%</w:t>
      </w:r>
      <w:r>
        <w:rPr>
          <w:rFonts w:ascii="仿宋_GB2312" w:hAnsi="仿宋_GB2312" w:eastAsia="仿宋_GB2312"/>
          <w:b w:val="0"/>
          <w:i w:val="0"/>
          <w:color w:val="000000"/>
          <w:sz w:val="24"/>
        </w:rPr>
        <w:t>），土壤流失控</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制比达到</w:t>
      </w:r>
      <w:r>
        <w:rPr>
          <w:rFonts w:ascii="TimesNewRomanPSMT" w:hAnsi="TimesNewRomanPSMT" w:eastAsia="TimesNewRomanPSMT"/>
          <w:b w:val="0"/>
          <w:i w:val="0"/>
          <w:color w:val="000000"/>
          <w:sz w:val="24"/>
        </w:rPr>
        <w:t xml:space="preserve"> 1.67</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），渣土防护率为</w:t>
      </w:r>
      <w:r>
        <w:rPr>
          <w:rFonts w:ascii="TimesNewRomanPSMT" w:hAnsi="TimesNewRomanPSMT" w:eastAsia="TimesNewRomanPSMT"/>
          <w:b w:val="0"/>
          <w:i w:val="0"/>
          <w:color w:val="000000"/>
          <w:sz w:val="24"/>
        </w:rPr>
        <w:t xml:space="preserve"> 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92%</w:t>
      </w:r>
      <w:r>
        <w:rPr>
          <w:rFonts w:ascii="仿宋_GB2312" w:hAnsi="仿宋_GB2312" w:eastAsia="仿宋_GB2312"/>
          <w:b w:val="0"/>
          <w:i w:val="0"/>
          <w:color w:val="000000"/>
          <w:sz w:val="24"/>
        </w:rPr>
        <w:t>），林草植被恢复率为</w:t>
      </w:r>
    </w:p>
    <w:p>
      <w:pPr>
        <w:autoSpaceDN w:val="0"/>
        <w:autoSpaceDE w:val="0"/>
        <w:widowControl/>
        <w:spacing w:line="266" w:lineRule="exact" w:before="202" w:after="0"/>
        <w:ind w:left="0" w:right="0" w:firstLine="0"/>
        <w:jc w:val="left"/>
      </w:pPr>
      <w:r>
        <w:rPr>
          <w:rFonts w:ascii="TimesNewRomanPSMT" w:hAnsi="TimesNewRomanPSMT" w:eastAsia="TimesNewRomanPSMT"/>
          <w:b w:val="0"/>
          <w:i w:val="0"/>
          <w:color w:val="000000"/>
          <w:sz w:val="24"/>
        </w:rPr>
        <w:t>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97%</w:t>
      </w:r>
      <w:r>
        <w:rPr>
          <w:rFonts w:ascii="仿宋_GB2312" w:hAnsi="仿宋_GB2312" w:eastAsia="仿宋_GB2312"/>
          <w:b w:val="0"/>
          <w:i w:val="0"/>
          <w:color w:val="000000"/>
          <w:sz w:val="24"/>
        </w:rPr>
        <w:t>），林草覆盖率为</w:t>
      </w:r>
      <w:r>
        <w:rPr>
          <w:rFonts w:ascii="TimesNewRomanPSMT" w:hAnsi="TimesNewRomanPSMT" w:eastAsia="TimesNewRomanPSMT"/>
          <w:b w:val="0"/>
          <w:i w:val="0"/>
          <w:color w:val="000000"/>
          <w:sz w:val="24"/>
        </w:rPr>
        <w:t xml:space="preserve"> 35.71%</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25%</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1.9</w:t>
      </w:r>
      <w:r>
        <w:rPr>
          <w:rFonts w:ascii="宋体" w:hAnsi="宋体" w:eastAsia="宋体"/>
          <w:b w:val="0"/>
          <w:i w:val="0"/>
          <w:color w:val="000000"/>
          <w:sz w:val="28"/>
        </w:rPr>
        <w:t xml:space="preserve"> 结论</w:t>
      </w:r>
    </w:p>
    <w:p>
      <w:pPr>
        <w:autoSpaceDN w:val="0"/>
        <w:autoSpaceDE w:val="0"/>
        <w:widowControl/>
        <w:spacing w:line="240" w:lineRule="exact" w:before="266" w:after="0"/>
        <w:ind w:left="22" w:right="22" w:firstLine="0"/>
        <w:jc w:val="right"/>
      </w:pPr>
      <w:r>
        <w:rPr>
          <w:rFonts w:ascii="仿宋_GB2312" w:hAnsi="仿宋_GB2312" w:eastAsia="仿宋_GB2312"/>
          <w:b w:val="0"/>
          <w:i w:val="0"/>
          <w:color w:val="000000"/>
          <w:sz w:val="24"/>
        </w:rPr>
        <w:t>通过对本项目选址、施工组织设计的分析，方案认为该项目选址合理，施工组织基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本完善。从水土流失调查结果可以看出，项目施工建设做好项目建设过程中的预防监督</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和治理工作，项目区的水土流失将可得到有效治理，因此项目的水土保持基本可行。</w:t>
      </w:r>
    </w:p>
    <w:p>
      <w:pPr>
        <w:autoSpaceDN w:val="0"/>
        <w:autoSpaceDE w:val="0"/>
        <w:widowControl/>
        <w:spacing w:line="240" w:lineRule="exact" w:before="228" w:after="0"/>
        <w:ind w:left="22" w:right="22" w:firstLine="0"/>
        <w:jc w:val="right"/>
      </w:pPr>
      <w:r>
        <w:rPr>
          <w:rFonts w:ascii="仿宋_GB2312" w:hAnsi="仿宋_GB2312" w:eastAsia="仿宋_GB2312"/>
          <w:b w:val="0"/>
          <w:i w:val="0"/>
          <w:color w:val="000000"/>
          <w:sz w:val="24"/>
        </w:rPr>
        <w:t>建设单位需按照《水利部办公厅关于印发生产建设项目水土保持监督管理办法的通</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知》（办水保</w:t>
      </w:r>
      <w:r>
        <w:rPr>
          <w:rFonts w:ascii="TimesNewRomanPSMT" w:hAnsi="TimesNewRomanPSMT" w:eastAsia="TimesNewRomanPSMT"/>
          <w:b w:val="0"/>
          <w:i w:val="0"/>
          <w:color w:val="000000"/>
          <w:sz w:val="24"/>
        </w:rPr>
        <w:t>[2019]172</w:t>
      </w:r>
      <w:r>
        <w:rPr>
          <w:rFonts w:ascii="仿宋_GB2312" w:hAnsi="仿宋_GB2312" w:eastAsia="仿宋_GB2312"/>
          <w:b w:val="0"/>
          <w:i w:val="0"/>
          <w:color w:val="000000"/>
          <w:sz w:val="24"/>
        </w:rPr>
        <w:t>号）、《水利部关于进一步深化</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放管服</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改革全面加强水土保持</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监管的意见》（水保</w:t>
      </w:r>
      <w:r>
        <w:rPr>
          <w:rFonts w:ascii="TimesNewRomanPSMT" w:hAnsi="TimesNewRomanPSMT" w:eastAsia="TimesNewRomanPSMT"/>
          <w:b w:val="0"/>
          <w:i w:val="0"/>
          <w:color w:val="000000"/>
          <w:sz w:val="24"/>
        </w:rPr>
        <w:t>[2019]160</w:t>
      </w:r>
      <w:r>
        <w:rPr>
          <w:rFonts w:ascii="仿宋_GB2312" w:hAnsi="仿宋_GB2312" w:eastAsia="仿宋_GB2312"/>
          <w:b w:val="0"/>
          <w:i w:val="0"/>
          <w:color w:val="000000"/>
          <w:sz w:val="24"/>
        </w:rPr>
        <w:t>号）、《生产建设项目水土保持方案管理办法》（水利部</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令第</w:t>
      </w:r>
      <w:r>
        <w:rPr>
          <w:rFonts w:ascii="TimesNewRomanPSMT" w:hAnsi="TimesNewRomanPSMT" w:eastAsia="TimesNewRomanPSMT"/>
          <w:b w:val="0"/>
          <w:i w:val="0"/>
          <w:color w:val="000000"/>
          <w:sz w:val="24"/>
        </w:rPr>
        <w:t>53</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2022</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12</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19</w:t>
      </w:r>
      <w:r>
        <w:rPr>
          <w:rFonts w:ascii="仿宋_GB2312" w:hAnsi="仿宋_GB2312" w:eastAsia="仿宋_GB2312"/>
          <w:b w:val="0"/>
          <w:i w:val="0"/>
          <w:color w:val="000000"/>
          <w:sz w:val="24"/>
        </w:rPr>
        <w:t>日审议通过，</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日施行）和《生产建设项目水土保持</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方案审查要点》（办水保〔</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177</w:t>
      </w:r>
      <w:r>
        <w:rPr>
          <w:rFonts w:ascii="仿宋_GB2312" w:hAnsi="仿宋_GB2312" w:eastAsia="仿宋_GB2312"/>
          <w:b w:val="0"/>
          <w:i w:val="0"/>
          <w:color w:val="000000"/>
          <w:sz w:val="24"/>
        </w:rPr>
        <w:t>号）及其他相关法律法规要求，开展水土保持设</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施验收。建设单位在以后的生产建设项目中都必须及时编制相应的水土保持方案，并积</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极实施水保措施，避免再次补编方案的情况发生。</w:t>
      </w:r>
    </w:p>
    <w:p>
      <w:pPr>
        <w:sectPr>
          <w:pgSz w:w="11906" w:h="16838"/>
          <w:pgMar w:top="548" w:right="1396" w:bottom="1440" w:left="1416"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2</w:t>
      </w:r>
      <w:r>
        <w:rPr>
          <w:rFonts w:ascii="宋体" w:hAnsi="宋体" w:eastAsia="宋体"/>
          <w:b w:val="0"/>
          <w:i w:val="0"/>
          <w:color w:val="000000"/>
          <w:sz w:val="44"/>
        </w:rPr>
        <w:t xml:space="preserve"> 项目概况</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2.1</w:t>
      </w:r>
      <w:r>
        <w:rPr>
          <w:rFonts w:ascii="宋体" w:hAnsi="宋体" w:eastAsia="宋体"/>
          <w:b w:val="0"/>
          <w:i w:val="0"/>
          <w:color w:val="000000"/>
          <w:sz w:val="28"/>
        </w:rPr>
        <w:t xml:space="preserve"> 项目组成及工程布置</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2.1.1</w:t>
      </w:r>
      <w:r>
        <w:rPr>
          <w:rFonts w:ascii="宋体" w:hAnsi="宋体" w:eastAsia="宋体"/>
          <w:b w:val="0"/>
          <w:i w:val="0"/>
          <w:color w:val="000000"/>
          <w:sz w:val="24"/>
        </w:rPr>
        <w:t xml:space="preserve"> 项目基本情况</w:t>
      </w:r>
    </w:p>
    <w:p>
      <w:pPr>
        <w:autoSpaceDN w:val="0"/>
        <w:autoSpaceDE w:val="0"/>
        <w:widowControl/>
        <w:spacing w:line="240" w:lineRule="exact" w:before="472" w:after="0"/>
        <w:ind w:left="840" w:right="840" w:firstLine="0"/>
        <w:jc w:val="left"/>
      </w:pPr>
      <w:r>
        <w:rPr>
          <w:rFonts w:ascii="仿宋_GB2312" w:hAnsi="仿宋_GB2312" w:eastAsia="仿宋_GB2312"/>
          <w:b w:val="0"/>
          <w:i w:val="0"/>
          <w:color w:val="000000"/>
          <w:sz w:val="24"/>
        </w:rPr>
        <w:t>项目名称：南部县定升公路滑坡整治工程</w:t>
      </w:r>
    </w:p>
    <w:p>
      <w:pPr>
        <w:autoSpaceDN w:val="0"/>
        <w:autoSpaceDE w:val="0"/>
        <w:widowControl/>
        <w:spacing w:line="268" w:lineRule="exact" w:before="218" w:after="0"/>
        <w:ind w:left="244" w:right="244" w:firstLine="0"/>
        <w:jc w:val="right"/>
      </w:pPr>
      <w:r>
        <w:rPr>
          <w:rFonts w:ascii="仿宋_GB2312" w:hAnsi="仿宋_GB2312" w:eastAsia="仿宋_GB2312"/>
          <w:b w:val="0"/>
          <w:i w:val="0"/>
          <w:color w:val="000000"/>
          <w:sz w:val="24"/>
        </w:rPr>
        <w:t>地理位置：工程位于南部县升钟镇漩塘湾定升公路</w:t>
      </w:r>
      <w:r>
        <w:rPr>
          <w:rFonts w:ascii="TimesNewRomanPSMT" w:hAnsi="TimesNewRomanPSMT" w:eastAsia="TimesNewRomanPSMT"/>
          <w:b w:val="0"/>
          <w:i w:val="0"/>
          <w:color w:val="000000"/>
          <w:sz w:val="24"/>
        </w:rPr>
        <w:t xml:space="preserve"> K24+690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K24+960</w:t>
      </w:r>
      <w:r>
        <w:rPr>
          <w:rFonts w:ascii="仿宋_GB2312" w:hAnsi="仿宋_GB2312" w:eastAsia="仿宋_GB2312"/>
          <w:b w:val="0"/>
          <w:i w:val="0"/>
          <w:color w:val="000000"/>
          <w:sz w:val="24"/>
        </w:rPr>
        <w:t xml:space="preserve"> 段，</w:t>
      </w:r>
    </w:p>
    <w:p>
      <w:pPr>
        <w:autoSpaceDN w:val="0"/>
        <w:autoSpaceDE w:val="0"/>
        <w:widowControl/>
        <w:spacing w:line="268" w:lineRule="exact" w:before="200" w:after="0"/>
        <w:ind w:left="360" w:right="360" w:firstLine="0"/>
        <w:jc w:val="left"/>
      </w:pPr>
      <w:r>
        <w:rPr>
          <w:rFonts w:ascii="仿宋_GB2312" w:hAnsi="仿宋_GB2312" w:eastAsia="仿宋_GB2312"/>
          <w:b w:val="0"/>
          <w:i w:val="0"/>
          <w:color w:val="000000"/>
          <w:sz w:val="24"/>
        </w:rPr>
        <w:t>地理坐标为</w:t>
      </w:r>
      <w:r>
        <w:rPr>
          <w:rFonts w:ascii="TimesNewRomanPSMT" w:hAnsi="TimesNewRomanPSMT" w:eastAsia="TimesNewRomanPSMT"/>
          <w:b w:val="0"/>
          <w:i w:val="0"/>
          <w:color w:val="000000"/>
          <w:sz w:val="24"/>
        </w:rPr>
        <w:t xml:space="preserve"> 105.762036771°E</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31.487386194°N</w:t>
      </w:r>
      <w:r>
        <w:rPr>
          <w:rFonts w:ascii="仿宋_GB2312" w:hAnsi="仿宋_GB2312" w:eastAsia="仿宋_GB2312"/>
          <w:b w:val="0"/>
          <w:i w:val="0"/>
          <w:color w:val="000000"/>
          <w:sz w:val="24"/>
        </w:rPr>
        <w:t>。</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建设性质：改建</w:t>
      </w:r>
    </w:p>
    <w:p>
      <w:pPr>
        <w:autoSpaceDN w:val="0"/>
        <w:autoSpaceDE w:val="0"/>
        <w:widowControl/>
        <w:spacing w:line="268" w:lineRule="exact" w:before="218" w:after="0"/>
        <w:ind w:left="362" w:right="362" w:firstLine="0"/>
        <w:jc w:val="right"/>
      </w:pPr>
      <w:r>
        <w:rPr>
          <w:rFonts w:ascii="仿宋_GB2312" w:hAnsi="仿宋_GB2312" w:eastAsia="仿宋_GB2312"/>
          <w:b w:val="0"/>
          <w:i w:val="0"/>
          <w:color w:val="000000"/>
          <w:sz w:val="24"/>
        </w:rPr>
        <w:t>建设规模：对</w:t>
      </w:r>
      <w:r>
        <w:rPr>
          <w:rFonts w:ascii="TimesNewRomanPSMT" w:hAnsi="TimesNewRomanPSMT" w:eastAsia="TimesNewRomanPSMT"/>
          <w:b w:val="0"/>
          <w:i w:val="0"/>
          <w:color w:val="000000"/>
          <w:sz w:val="24"/>
        </w:rPr>
        <w:t xml:space="preserve"> K24+690~K24+960</w:t>
      </w:r>
      <w:r>
        <w:rPr>
          <w:rFonts w:ascii="仿宋_GB2312" w:hAnsi="仿宋_GB2312" w:eastAsia="仿宋_GB2312"/>
          <w:b w:val="0"/>
          <w:i w:val="0"/>
          <w:color w:val="000000"/>
          <w:sz w:val="24"/>
        </w:rPr>
        <w:t xml:space="preserve"> 段左侧变形路基及边坡进行整治；对</w:t>
      </w:r>
    </w:p>
    <w:p>
      <w:pPr>
        <w:autoSpaceDN w:val="0"/>
        <w:autoSpaceDE w:val="0"/>
        <w:widowControl/>
        <w:spacing w:line="264" w:lineRule="exact" w:before="200" w:after="0"/>
        <w:ind w:left="360" w:right="360" w:firstLine="0"/>
        <w:jc w:val="left"/>
      </w:pPr>
      <w:r>
        <w:rPr>
          <w:rFonts w:ascii="TimesNewRomanPSMT" w:hAnsi="TimesNewRomanPSMT" w:eastAsia="TimesNewRomanPSMT"/>
          <w:b w:val="0"/>
          <w:i w:val="0"/>
          <w:color w:val="000000"/>
          <w:sz w:val="24"/>
        </w:rPr>
        <w:t>LK3+150~LK3+210</w:t>
      </w:r>
      <w:r>
        <w:rPr>
          <w:rFonts w:ascii="仿宋_GB2312" w:hAnsi="仿宋_GB2312" w:eastAsia="仿宋_GB2312"/>
          <w:b w:val="0"/>
          <w:i w:val="0"/>
          <w:color w:val="000000"/>
          <w:sz w:val="24"/>
        </w:rPr>
        <w:t xml:space="preserve"> 段路基左侧滑坡进行处治。</w:t>
      </w:r>
    </w:p>
    <w:p>
      <w:pPr>
        <w:autoSpaceDN w:val="0"/>
        <w:autoSpaceDE w:val="0"/>
        <w:widowControl/>
        <w:spacing w:line="268" w:lineRule="exact" w:before="204" w:after="0"/>
        <w:ind w:left="360" w:right="360" w:firstLine="0"/>
        <w:jc w:val="right"/>
      </w:pPr>
      <w:r>
        <w:rPr>
          <w:rFonts w:ascii="仿宋_GB2312" w:hAnsi="仿宋_GB2312" w:eastAsia="仿宋_GB2312"/>
          <w:b w:val="0"/>
          <w:i w:val="0"/>
          <w:color w:val="000000"/>
          <w:sz w:val="24"/>
        </w:rPr>
        <w:t>总投资：</w:t>
      </w:r>
      <w:r>
        <w:rPr>
          <w:rFonts w:ascii="仿宋_GB2312" w:hAnsi="仿宋_GB2312" w:eastAsia="仿宋_GB2312"/>
          <w:b w:val="0"/>
          <w:i w:val="0"/>
          <w:color w:val="FF0000"/>
          <w:sz w:val="24"/>
        </w:rPr>
        <w:t>项目总投资为</w:t>
      </w:r>
      <w:r>
        <w:rPr>
          <w:rFonts w:ascii="TimesNewRomanPSMT" w:hAnsi="TimesNewRomanPSMT" w:eastAsia="TimesNewRomanPSMT"/>
          <w:b w:val="0"/>
          <w:i w:val="0"/>
          <w:color w:val="FF0000"/>
          <w:sz w:val="24"/>
        </w:rPr>
        <w:t xml:space="preserve"> 376.70</w:t>
      </w:r>
      <w:r>
        <w:rPr>
          <w:rFonts w:ascii="仿宋_GB2312" w:hAnsi="仿宋_GB2312" w:eastAsia="仿宋_GB2312"/>
          <w:b w:val="0"/>
          <w:i w:val="0"/>
          <w:color w:val="FF0000"/>
          <w:sz w:val="24"/>
        </w:rPr>
        <w:t xml:space="preserve"> 万元，其中土建投资</w:t>
      </w:r>
      <w:r>
        <w:rPr>
          <w:rFonts w:ascii="TimesNewRomanPSMT" w:hAnsi="TimesNewRomanPSMT" w:eastAsia="TimesNewRomanPSMT"/>
          <w:b w:val="0"/>
          <w:i w:val="0"/>
          <w:color w:val="FF0000"/>
          <w:sz w:val="24"/>
        </w:rPr>
        <w:t xml:space="preserve"> 369.20</w:t>
      </w:r>
      <w:r>
        <w:rPr>
          <w:rFonts w:ascii="仿宋_GB2312" w:hAnsi="仿宋_GB2312" w:eastAsia="仿宋_GB2312"/>
          <w:b w:val="0"/>
          <w:i w:val="0"/>
          <w:color w:val="FF0000"/>
          <w:sz w:val="24"/>
        </w:rPr>
        <w:t xml:space="preserve"> 万元，资金来源</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FF0000"/>
          <w:sz w:val="24"/>
        </w:rPr>
        <w:t>于上级补助</w:t>
      </w:r>
      <w:r>
        <w:rPr>
          <w:rFonts w:ascii="仿宋_GB2312" w:hAnsi="仿宋_GB2312" w:eastAsia="仿宋_GB2312"/>
          <w:b w:val="0"/>
          <w:i w:val="0"/>
          <w:color w:val="000000"/>
          <w:sz w:val="24"/>
        </w:rPr>
        <w:t>。</w:t>
      </w:r>
    </w:p>
    <w:p>
      <w:pPr>
        <w:autoSpaceDN w:val="0"/>
        <w:autoSpaceDE w:val="0"/>
        <w:widowControl/>
        <w:spacing w:line="268" w:lineRule="exact" w:before="218" w:after="0"/>
        <w:ind w:left="362" w:right="362" w:firstLine="0"/>
        <w:jc w:val="right"/>
      </w:pPr>
      <w:r>
        <w:rPr>
          <w:rFonts w:ascii="仿宋_GB2312" w:hAnsi="仿宋_GB2312" w:eastAsia="仿宋_GB2312"/>
          <w:b w:val="0"/>
          <w:i w:val="0"/>
          <w:color w:val="000000"/>
          <w:sz w:val="24"/>
        </w:rPr>
        <w:t>建设工期：项目于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月建成，总工期</w:t>
      </w:r>
      <w:r>
        <w:rPr>
          <w:rFonts w:ascii="TimesNewRomanPSMT" w:hAnsi="TimesNewRomanPSMT" w:eastAsia="TimesNewRomanPSMT"/>
          <w:b w:val="0"/>
          <w:i w:val="0"/>
          <w:color w:val="000000"/>
          <w:sz w:val="24"/>
        </w:rPr>
        <w:t xml:space="preserve"> 4</w:t>
      </w:r>
    </w:p>
    <w:p>
      <w:pPr>
        <w:autoSpaceDN w:val="0"/>
        <w:autoSpaceDE w:val="0"/>
        <w:widowControl/>
        <w:spacing w:line="240" w:lineRule="exact" w:before="210" w:after="114"/>
        <w:ind w:left="360" w:right="360" w:firstLine="0"/>
        <w:jc w:val="left"/>
      </w:pPr>
      <w:r>
        <w:rPr>
          <w:rFonts w:ascii="仿宋_GB2312" w:hAnsi="仿宋_GB2312" w:eastAsia="仿宋_GB2312"/>
          <w:b w:val="0"/>
          <w:i w:val="0"/>
          <w:color w:val="000000"/>
          <w:sz w:val="24"/>
        </w:rPr>
        <w:t>个月。</w:t>
      </w:r>
    </w:p>
    <w:tbl>
      <w:tblPr>
        <w:tblW w:type="auto" w:w="0"/>
        <w:tblLayout w:type="fixed"/>
        <w:tblLook w:firstColumn="1" w:firstRow="1" w:lastColumn="0" w:lastRow="0" w:noHBand="0" w:noVBand="1" w:val="04A0"/>
        <w:tblInd w:w="91.99999999999989" w:type="dxa"/>
      </w:tblPr>
      <w:tblGrid>
        <w:gridCol w:w="9026"/>
      </w:tblGrid>
      <w:tr>
        <w:trPr>
          <w:trHeight w:hRule="exact" w:val="5626"/>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048" w:after="0"/>
              <w:ind w:left="2714" w:right="2714" w:firstLine="0"/>
              <w:jc w:val="right"/>
            </w:pPr>
            <w:r>
              <w:rPr>
                <w:rFonts w:ascii="宋体" w:hAnsi="宋体" w:eastAsia="宋体"/>
                <w:b w:val="0"/>
                <w:i w:val="0"/>
                <w:color w:val="C00000"/>
                <w:sz w:val="21"/>
              </w:rPr>
              <w:t>项目位置</w:t>
            </w:r>
          </w:p>
        </w:tc>
      </w:tr>
      <w:tr>
        <w:trPr>
          <w:trHeight w:hRule="exact" w:val="302"/>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 w:hAnsi="仿宋" w:eastAsia="仿宋"/>
                <w:b w:val="0"/>
                <w:i w:val="0"/>
                <w:color w:val="000000"/>
                <w:sz w:val="21"/>
              </w:rPr>
              <w:t>图</w:t>
            </w:r>
            <w:r>
              <w:rPr>
                <w:rFonts w:ascii="TimesNewRomanPS" w:hAnsi="TimesNewRomanPS" w:eastAsia="TimesNewRomanPS"/>
                <w:b/>
                <w:i w:val="0"/>
                <w:color w:val="000000"/>
                <w:sz w:val="21"/>
              </w:rPr>
              <w:t xml:space="preserve"> 2-1</w:t>
            </w:r>
            <w:r>
              <w:rPr>
                <w:rFonts w:ascii="仿宋" w:hAnsi="仿宋" w:eastAsia="仿宋"/>
                <w:b w:val="0"/>
                <w:i w:val="0"/>
                <w:color w:val="000000"/>
                <w:sz w:val="21"/>
              </w:rPr>
              <w:t xml:space="preserve"> 项目所在地位置图</w:t>
            </w:r>
          </w:p>
        </w:tc>
      </w:tr>
    </w:tbl>
    <w:p>
      <w:pPr>
        <w:autoSpaceDN w:val="0"/>
        <w:autoSpaceDE w:val="0"/>
        <w:widowControl/>
        <w:spacing w:line="14" w:lineRule="exact" w:before="0" w:after="0"/>
        <w:ind w:left="0" w:right="0"/>
      </w:pP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1041400</wp:posOffset>
            </wp:positionH>
            <wp:positionV relativeFrom="page">
              <wp:posOffset>5819140</wp:posOffset>
            </wp:positionV>
            <wp:extent cx="5467350" cy="3552289"/>
            <wp:wrapNone/>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5467350" cy="3552289"/>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3255010</wp:posOffset>
            </wp:positionH>
            <wp:positionV relativeFrom="page">
              <wp:posOffset>6236970</wp:posOffset>
            </wp:positionV>
            <wp:extent cx="1898650" cy="1164505"/>
            <wp:wrapNone/>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1898650" cy="1164505"/>
                    </a:xfrm>
                    <a:prstGeom prst="rect"/>
                  </pic:spPr>
                </pic:pic>
              </a:graphicData>
            </a:graphic>
          </wp:anchor>
        </w:drawing>
      </w:r>
    </w:p>
    <w:p>
      <w:pPr>
        <w:sectPr>
          <w:pgSz w:w="11906" w:h="16838"/>
          <w:pgMar w:top="548" w:right="1440" w:bottom="864" w:left="1440" w:header="720" w:footer="720" w:gutter="0"/>
          <w:cols w:space="720"/>
          <w:docGrid w:linePitch="360"/>
        </w:sectPr>
      </w:pPr>
    </w:p>
    <w:p>
      <w:pPr>
        <w:autoSpaceDN w:val="0"/>
        <w:autoSpaceDE w:val="0"/>
        <w:widowControl/>
        <w:spacing w:line="266" w:lineRule="exact" w:before="998" w:after="96"/>
        <w:ind w:left="3052" w:right="3052"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2.1-1</w:t>
      </w:r>
      <w:r>
        <w:rPr>
          <w:rFonts w:ascii="仿宋" w:hAnsi="仿宋" w:eastAsia="仿宋"/>
          <w:b w:val="0"/>
          <w:i w:val="0"/>
          <w:color w:val="000000"/>
          <w:sz w:val="24"/>
        </w:rPr>
        <w:t xml:space="preserve"> 项目主要特性表</w:t>
      </w:r>
    </w:p>
    <w:tbl>
      <w:tblPr>
        <w:tblW w:type="auto" w:w="0"/>
        <w:tblLayout w:type="fixed"/>
        <w:tblLook w:firstColumn="1" w:firstRow="1" w:lastColumn="0" w:lastRow="0" w:noHBand="0" w:noVBand="1" w:val="04A0"/>
        <w:tblInd w:w="7.9999999999998295" w:type="dxa"/>
      </w:tblPr>
      <w:tblGrid>
        <w:gridCol w:w="506"/>
        <w:gridCol w:w="506"/>
        <w:gridCol w:w="506"/>
        <w:gridCol w:w="506"/>
        <w:gridCol w:w="506"/>
        <w:gridCol w:w="506"/>
        <w:gridCol w:w="506"/>
        <w:gridCol w:w="506"/>
        <w:gridCol w:w="506"/>
        <w:gridCol w:w="506"/>
        <w:gridCol w:w="506"/>
        <w:gridCol w:w="506"/>
        <w:gridCol w:w="506"/>
        <w:gridCol w:w="506"/>
        <w:gridCol w:w="506"/>
        <w:gridCol w:w="506"/>
        <w:gridCol w:w="506"/>
        <w:gridCol w:w="506"/>
      </w:tblGrid>
      <w:tr>
        <w:trPr>
          <w:trHeight w:hRule="exact" w:val="312"/>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2" w:after="0"/>
              <w:ind w:left="0" w:right="0" w:firstLine="0"/>
              <w:jc w:val="center"/>
            </w:pPr>
            <w:r>
              <w:rPr>
                <w:rFonts w:ascii="仿宋_GB2312" w:hAnsi="仿宋_GB2312" w:eastAsia="仿宋_GB2312"/>
                <w:b w:val="0"/>
                <w:i w:val="0"/>
                <w:color w:val="000000"/>
                <w:sz w:val="18"/>
              </w:rPr>
              <w:t>一、项目基本情况</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建设单位</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南部县交通建设发展有限公司</w:t>
            </w:r>
          </w:p>
        </w:tc>
      </w:tr>
      <w:tr>
        <w:trPr>
          <w:trHeight w:hRule="exact" w:val="294"/>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建设项目名称</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南部县定升公路滑坡整治工程</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建设项目地址</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46" w:after="0"/>
              <w:ind w:left="0" w:right="0" w:firstLine="0"/>
              <w:jc w:val="center"/>
            </w:pPr>
            <w:r>
              <w:rPr>
                <w:rFonts w:ascii="仿宋_GB2312" w:hAnsi="仿宋_GB2312" w:eastAsia="仿宋_GB2312"/>
                <w:b w:val="0"/>
                <w:i w:val="0"/>
                <w:color w:val="000000"/>
                <w:sz w:val="18"/>
              </w:rPr>
              <w:t>南部县升钟镇漩塘湾定升公路</w:t>
            </w:r>
            <w:r>
              <w:rPr>
                <w:rFonts w:ascii="TimesNewRomanPSMT" w:hAnsi="TimesNewRomanPSMT" w:eastAsia="TimesNewRomanPSMT"/>
                <w:b w:val="0"/>
                <w:i w:val="0"/>
                <w:color w:val="000000"/>
                <w:sz w:val="18"/>
              </w:rPr>
              <w:t xml:space="preserve"> K24+690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K24+960</w:t>
            </w:r>
            <w:r>
              <w:rPr>
                <w:rFonts w:ascii="仿宋_GB2312" w:hAnsi="仿宋_GB2312" w:eastAsia="仿宋_GB2312"/>
                <w:b w:val="0"/>
                <w:i w:val="0"/>
                <w:color w:val="000000"/>
                <w:sz w:val="18"/>
              </w:rPr>
              <w:t xml:space="preserve"> 段</w:t>
            </w:r>
          </w:p>
        </w:tc>
      </w:tr>
      <w:tr>
        <w:trPr>
          <w:trHeight w:hRule="exact" w:val="294"/>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项目负责人</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郑鸿允</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项目性质</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改建</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所属流域</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长江流域</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项目建设类型</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其它类型项目</w:t>
            </w:r>
          </w:p>
        </w:tc>
      </w:tr>
      <w:tr>
        <w:trPr>
          <w:trHeight w:hRule="exact" w:val="294"/>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工程总投资</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46" w:after="0"/>
              <w:ind w:left="0" w:right="0" w:firstLine="0"/>
              <w:jc w:val="center"/>
            </w:pPr>
            <w:r>
              <w:rPr>
                <w:rFonts w:ascii="TimesNewRomanPSMT" w:hAnsi="TimesNewRomanPSMT" w:eastAsia="TimesNewRomanPSMT"/>
                <w:b w:val="0"/>
                <w:i w:val="0"/>
                <w:color w:val="000000"/>
                <w:sz w:val="18"/>
              </w:rPr>
              <w:t>376.7</w:t>
            </w:r>
            <w:r>
              <w:rPr>
                <w:rFonts w:ascii="仿宋_GB2312" w:hAnsi="仿宋_GB2312" w:eastAsia="仿宋_GB2312"/>
                <w:b w:val="0"/>
                <w:i w:val="0"/>
                <w:color w:val="000000"/>
                <w:sz w:val="18"/>
              </w:rPr>
              <w:t xml:space="preserve"> 万元</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土建投资</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46" w:after="0"/>
              <w:ind w:left="0" w:right="0" w:firstLine="0"/>
              <w:jc w:val="center"/>
            </w:pPr>
            <w:r>
              <w:rPr>
                <w:rFonts w:ascii="TimesNewRomanPSMT" w:hAnsi="TimesNewRomanPSMT" w:eastAsia="TimesNewRomanPSMT"/>
                <w:b w:val="0"/>
                <w:i w:val="0"/>
                <w:color w:val="000000"/>
                <w:sz w:val="18"/>
              </w:rPr>
              <w:t>369.20</w:t>
            </w:r>
            <w:r>
              <w:rPr>
                <w:rFonts w:ascii="仿宋_GB2312" w:hAnsi="仿宋_GB2312" w:eastAsia="仿宋_GB2312"/>
                <w:b w:val="0"/>
                <w:i w:val="0"/>
                <w:color w:val="000000"/>
                <w:sz w:val="18"/>
              </w:rPr>
              <w:t xml:space="preserve"> 万元</w:t>
            </w:r>
          </w:p>
        </w:tc>
      </w:tr>
      <w:tr>
        <w:trPr>
          <w:trHeight w:hRule="exact" w:val="292"/>
        </w:trPr>
        <w:tc>
          <w:tcPr>
            <w:tcW w:type="dxa" w:w="2566"/>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工程工期</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44" w:after="0"/>
              <w:ind w:left="0" w:right="0" w:firstLine="0"/>
              <w:jc w:val="center"/>
            </w:pP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 xml:space="preserve"> 年</w:t>
            </w:r>
            <w:r>
              <w:rPr>
                <w:rFonts w:ascii="TimesNewRomanPSMT" w:hAnsi="TimesNewRomanPSMT" w:eastAsia="TimesNewRomanPSMT"/>
                <w:b w:val="0"/>
                <w:i w:val="0"/>
                <w:color w:val="000000"/>
                <w:sz w:val="18"/>
              </w:rPr>
              <w:t xml:space="preserve"> 9</w:t>
            </w:r>
            <w:r>
              <w:rPr>
                <w:rFonts w:ascii="仿宋_GB2312" w:hAnsi="仿宋_GB2312" w:eastAsia="仿宋_GB2312"/>
                <w:b w:val="0"/>
                <w:i w:val="0"/>
                <w:color w:val="000000"/>
                <w:sz w:val="18"/>
              </w:rPr>
              <w:t xml:space="preserve"> 月</w:t>
            </w: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 xml:space="preserve"> 年</w:t>
            </w:r>
            <w:r>
              <w:rPr>
                <w:rFonts w:ascii="TimesNewRomanPSMT" w:hAnsi="TimesNewRomanPSMT" w:eastAsia="TimesNewRomanPSMT"/>
                <w:b w:val="0"/>
                <w:i w:val="0"/>
                <w:color w:val="000000"/>
                <w:sz w:val="18"/>
              </w:rPr>
              <w:t xml:space="preserve"> 12</w:t>
            </w:r>
            <w:r>
              <w:rPr>
                <w:rFonts w:ascii="仿宋_GB2312" w:hAnsi="仿宋_GB2312" w:eastAsia="仿宋_GB2312"/>
                <w:b w:val="0"/>
                <w:i w:val="0"/>
                <w:color w:val="000000"/>
                <w:sz w:val="18"/>
              </w:rPr>
              <w:t xml:space="preserve"> 月，总工期</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个月</w:t>
            </w:r>
          </w:p>
        </w:tc>
      </w:tr>
      <w:tr>
        <w:trPr>
          <w:trHeight w:hRule="exact" w:val="294"/>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二、项目组成</w:t>
            </w:r>
          </w:p>
        </w:tc>
      </w:tr>
      <w:tr>
        <w:trPr>
          <w:trHeight w:hRule="exact" w:val="634"/>
        </w:trPr>
        <w:tc>
          <w:tcPr>
            <w:tcW w:type="dxa" w:w="24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边坡工程</w:t>
            </w:r>
          </w:p>
        </w:tc>
        <w:tc>
          <w:tcPr>
            <w:tcW w:type="dxa" w:w="6650"/>
            <w:gridSpan w:val="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62" w:after="0"/>
              <w:ind w:left="0" w:right="0" w:firstLine="0"/>
              <w:jc w:val="center"/>
            </w:pPr>
            <w:r>
              <w:rPr>
                <w:rFonts w:ascii="仿宋_GB2312" w:hAnsi="仿宋_GB2312" w:eastAsia="仿宋_GB2312"/>
                <w:b w:val="0"/>
                <w:i w:val="0"/>
                <w:color w:val="000000"/>
                <w:sz w:val="18"/>
              </w:rPr>
              <w:t>根据施工设计图纸和竣工验收资料，边坡工程包含</w:t>
            </w:r>
            <w:r>
              <w:rPr>
                <w:rFonts w:ascii="TimesNewRomanPSMT" w:hAnsi="TimesNewRomanPSMT" w:eastAsia="TimesNewRomanPSMT"/>
                <w:b w:val="0"/>
                <w:i w:val="0"/>
                <w:color w:val="000000"/>
                <w:sz w:val="18"/>
              </w:rPr>
              <w:t xml:space="preserve"> K24+690~K24+960</w:t>
            </w:r>
            <w:r>
              <w:rPr>
                <w:rFonts w:ascii="仿宋_GB2312" w:hAnsi="仿宋_GB2312" w:eastAsia="仿宋_GB2312"/>
                <w:b w:val="0"/>
                <w:i w:val="0"/>
                <w:color w:val="000000"/>
                <w:sz w:val="18"/>
              </w:rPr>
              <w:t xml:space="preserve"> 段左侧变形路</w:t>
            </w:r>
          </w:p>
          <w:p>
            <w:pPr>
              <w:autoSpaceDN w:val="0"/>
              <w:autoSpaceDE w:val="0"/>
              <w:widowControl/>
              <w:spacing w:line="198" w:lineRule="exact" w:before="114" w:after="0"/>
              <w:ind w:left="24" w:right="24" w:firstLine="0"/>
              <w:jc w:val="left"/>
            </w:pPr>
            <w:r>
              <w:rPr>
                <w:rFonts w:ascii="仿宋_GB2312" w:hAnsi="仿宋_GB2312" w:eastAsia="仿宋_GB2312"/>
                <w:b w:val="0"/>
                <w:i w:val="0"/>
                <w:color w:val="000000"/>
                <w:sz w:val="18"/>
              </w:rPr>
              <w:t>基及边坡进行整治和</w:t>
            </w:r>
            <w:r>
              <w:rPr>
                <w:rFonts w:ascii="TimesNewRomanPSMT" w:hAnsi="TimesNewRomanPSMT" w:eastAsia="TimesNewRomanPSMT"/>
                <w:b w:val="0"/>
                <w:i w:val="0"/>
                <w:color w:val="000000"/>
                <w:sz w:val="18"/>
              </w:rPr>
              <w:t xml:space="preserve"> LK3+150~LK3+210</w:t>
            </w:r>
            <w:r>
              <w:rPr>
                <w:rFonts w:ascii="仿宋_GB2312" w:hAnsi="仿宋_GB2312" w:eastAsia="仿宋_GB2312"/>
                <w:b w:val="0"/>
                <w:i w:val="0"/>
                <w:color w:val="000000"/>
                <w:sz w:val="18"/>
              </w:rPr>
              <w:t xml:space="preserve"> 段路基左侧滑坡进行处治。</w:t>
            </w:r>
          </w:p>
        </w:tc>
      </w:tr>
      <w:tr>
        <w:trPr>
          <w:trHeight w:hRule="exact" w:val="292"/>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44" w:after="0"/>
              <w:ind w:left="0" w:right="0" w:firstLine="0"/>
              <w:jc w:val="center"/>
            </w:pPr>
            <w:r>
              <w:rPr>
                <w:rFonts w:ascii="仿宋_GB2312" w:hAnsi="仿宋_GB2312" w:eastAsia="仿宋_GB2312"/>
                <w:b w:val="0"/>
                <w:i w:val="0"/>
                <w:color w:val="000000"/>
                <w:sz w:val="18"/>
              </w:rPr>
              <w:t>三、工程占地（单位</w:t>
            </w:r>
            <w:r>
              <w:rPr>
                <w:rFonts w:ascii="TimesNewRomanPS" w:hAnsi="TimesNewRomanPS" w:eastAsia="TimesNewRomanPS"/>
                <w:b/>
                <w:i w:val="0"/>
                <w:color w:val="000000"/>
                <w:sz w:val="18"/>
              </w:rPr>
              <w:t xml:space="preserve"> hm</w:t>
            </w:r>
            <w:r>
              <w:rPr>
                <w:w w:val="95.83333333333334"/>
                <w:rFonts w:ascii="TimesNewRomanPS" w:hAnsi="TimesNewRomanPS" w:eastAsia="TimesNewRomanPS"/>
                <w:b/>
                <w:i w:val="0"/>
                <w:color w:val="000000"/>
                <w:sz w:val="12"/>
              </w:rPr>
              <w:t>2</w:t>
            </w:r>
            <w:r>
              <w:rPr>
                <w:rFonts w:ascii="仿宋_GB2312" w:hAnsi="仿宋_GB2312" w:eastAsia="仿宋_GB2312"/>
                <w:b w:val="0"/>
                <w:i w:val="0"/>
                <w:color w:val="000000"/>
                <w:sz w:val="18"/>
              </w:rPr>
              <w:t>）</w:t>
            </w:r>
          </w:p>
        </w:tc>
      </w:tr>
      <w:tr>
        <w:trPr>
          <w:trHeight w:hRule="exact" w:val="340"/>
        </w:trPr>
        <w:tc>
          <w:tcPr>
            <w:tcW w:type="dxa" w:w="9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占地性质</w:t>
            </w:r>
          </w:p>
        </w:tc>
        <w:tc>
          <w:tcPr>
            <w:tcW w:type="dxa" w:w="1832"/>
            <w:gridSpan w:val="5"/>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项目组成</w:t>
            </w:r>
          </w:p>
        </w:tc>
        <w:tc>
          <w:tcPr>
            <w:tcW w:type="dxa" w:w="6284"/>
            <w:gridSpan w:val="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土地利用现状及面积</w:t>
            </w:r>
          </w:p>
        </w:tc>
      </w:tr>
      <w:tr>
        <w:trPr>
          <w:trHeight w:hRule="exact" w:val="340"/>
        </w:trPr>
        <w:tc>
          <w:tcPr>
            <w:tcW w:type="dxa" w:w="506"/>
            <w:vMerge/>
            <w:tcBorders>
              <w:start w:sz="3.8399999141693115" w:val="single" w:color="#000000"/>
              <w:top w:sz="3.8399999141693115" w:val="single" w:color="#000000"/>
              <w:end w:sz="3.8399999141693115" w:val="single" w:color="#000000"/>
              <w:bottom w:sz="3.8399999141693115" w:val="single" w:color="#000000"/>
            </w:tcBorders>
          </w:tcPr>
          <w:p/>
        </w:tc>
        <w:tc>
          <w:tcPr>
            <w:tcW w:type="dxa" w:w="2530"/>
            <w:gridSpan w:val="5"/>
            <w:vMerge/>
            <w:tcBorders>
              <w:start w:sz="3.8399999141693115" w:val="single" w:color="#000000"/>
              <w:top w:sz="3.8399999141693115" w:val="single" w:color="#000000"/>
              <w:end w:sz="3.8399999141693115" w:val="single" w:color="#000000"/>
              <w:bottom w:sz="3.8399999141693115" w:val="single" w:color="#000000"/>
            </w:tcBorders>
          </w:tcP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交通运输用地</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合计</w:t>
            </w:r>
          </w:p>
        </w:tc>
        <w:tc>
          <w:tcPr>
            <w:tcW w:type="dxa" w:w="1798"/>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41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9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永久占地</w:t>
            </w:r>
          </w:p>
        </w:tc>
        <w:tc>
          <w:tcPr>
            <w:tcW w:type="dxa" w:w="1832"/>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边坡工程</w:t>
            </w: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0.28</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0.28</w:t>
            </w:r>
          </w:p>
        </w:tc>
        <w:tc>
          <w:tcPr>
            <w:tcW w:type="dxa" w:w="1518"/>
            <w:gridSpan w:val="3"/>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2788"/>
            <w:gridSpan w:val="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合计</w:t>
            </w: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58" w:after="0"/>
              <w:ind w:left="0" w:right="0" w:firstLine="0"/>
              <w:jc w:val="center"/>
            </w:pPr>
            <w:r>
              <w:rPr>
                <w:rFonts w:ascii="TimesNewRomanPSMT" w:hAnsi="TimesNewRomanPSMT" w:eastAsia="TimesNewRomanPSMT"/>
                <w:b w:val="0"/>
                <w:i w:val="0"/>
                <w:color w:val="000000"/>
                <w:sz w:val="21"/>
              </w:rPr>
              <w:t>0.28</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72" w:after="0"/>
              <w:ind w:left="0" w:right="0" w:firstLine="0"/>
              <w:jc w:val="center"/>
            </w:pPr>
            <w:r>
              <w:rPr>
                <w:rFonts w:ascii="TimesNewRomanPSMT" w:hAnsi="TimesNewRomanPSMT" w:eastAsia="TimesNewRomanPSMT"/>
                <w:b w:val="0"/>
                <w:i w:val="0"/>
                <w:color w:val="000000"/>
                <w:sz w:val="18"/>
              </w:rPr>
              <w:t>0.28</w:t>
            </w:r>
          </w:p>
        </w:tc>
        <w:tc>
          <w:tcPr>
            <w:tcW w:type="dxa" w:w="1518"/>
            <w:gridSpan w:val="3"/>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4" w:lineRule="exact" w:before="68" w:after="0"/>
              <w:ind w:left="0" w:right="0" w:firstLine="0"/>
              <w:jc w:val="center"/>
            </w:pPr>
            <w:r>
              <w:rPr>
                <w:rFonts w:ascii="仿宋_GB2312" w:hAnsi="仿宋_GB2312" w:eastAsia="仿宋_GB2312"/>
                <w:b w:val="0"/>
                <w:i w:val="0"/>
                <w:color w:val="000000"/>
                <w:sz w:val="18"/>
              </w:rPr>
              <w:t>四、土石方平衡（单位万</w:t>
            </w:r>
            <w:r>
              <w:rPr>
                <w:rFonts w:ascii="TimesNewRomanPS" w:hAnsi="TimesNewRomanPS" w:eastAsia="TimesNewRomanPS"/>
                <w:b/>
                <w:i w:val="0"/>
                <w:color w:val="000000"/>
                <w:sz w:val="18"/>
              </w:rPr>
              <w:t xml:space="preserve"> m</w:t>
            </w:r>
            <w:r>
              <w:rPr>
                <w:w w:val="95.83333333333334"/>
                <w:rFonts w:ascii="TimesNewRomanPS" w:hAnsi="TimesNewRomanPS" w:eastAsia="TimesNewRomanPS"/>
                <w:b/>
                <w:i w:val="0"/>
                <w:color w:val="000000"/>
                <w:sz w:val="12"/>
              </w:rPr>
              <w:t>3</w:t>
            </w:r>
            <w:r>
              <w:rPr>
                <w:rFonts w:ascii="仿宋_GB2312" w:hAnsi="仿宋_GB2312" w:eastAsia="仿宋_GB2312"/>
                <w:b w:val="0"/>
                <w:i w:val="0"/>
                <w:color w:val="000000"/>
                <w:sz w:val="18"/>
              </w:rPr>
              <w:t>）</w:t>
            </w:r>
          </w:p>
        </w:tc>
      </w:tr>
      <w:tr>
        <w:trPr>
          <w:trHeight w:hRule="exact" w:val="614"/>
        </w:trPr>
        <w:tc>
          <w:tcPr>
            <w:tcW w:type="dxa" w:w="1992"/>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项目组成</w:t>
            </w:r>
          </w:p>
        </w:tc>
        <w:tc>
          <w:tcPr>
            <w:tcW w:type="dxa" w:w="1962"/>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206" w:after="0"/>
              <w:ind w:left="0" w:right="0" w:firstLine="0"/>
              <w:jc w:val="center"/>
            </w:pPr>
            <w:r>
              <w:rPr>
                <w:rFonts w:ascii="仿宋_GB2312" w:hAnsi="仿宋_GB2312" w:eastAsia="仿宋_GB2312"/>
                <w:b w:val="0"/>
                <w:i w:val="0"/>
                <w:color w:val="000000"/>
                <w:sz w:val="18"/>
              </w:rPr>
              <w:t>挖方量（万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203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206" w:after="0"/>
              <w:ind w:left="0" w:right="0" w:firstLine="0"/>
              <w:jc w:val="center"/>
            </w:pPr>
            <w:r>
              <w:rPr>
                <w:rFonts w:ascii="仿宋_GB2312" w:hAnsi="仿宋_GB2312" w:eastAsia="仿宋_GB2312"/>
                <w:b w:val="0"/>
                <w:i w:val="0"/>
                <w:color w:val="000000"/>
                <w:sz w:val="18"/>
              </w:rPr>
              <w:t>填方量（万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732"/>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调入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3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调出量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6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外借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8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弃方量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r>
      <w:tr>
        <w:trPr>
          <w:trHeight w:hRule="exact" w:val="332"/>
        </w:trPr>
        <w:tc>
          <w:tcPr>
            <w:tcW w:type="dxa" w:w="1518"/>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7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60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1012"/>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1012"/>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506"/>
            <w:vMerge/>
            <w:tcBorders>
              <w:start w:sz="3.8399999141693115" w:val="single" w:color="#000000"/>
              <w:top w:sz="3.8399999141693115" w:val="single" w:color="#000000"/>
              <w:end w:sz="3.8399999141693115" w:val="single" w:color="#000000"/>
              <w:bottom w:sz="3.8399999141693115" w:val="single" w:color="#000000"/>
            </w:tcBorders>
          </w:tcPr>
          <w:p/>
        </w:tc>
        <w:tc>
          <w:tcPr>
            <w:tcW w:type="dxa" w:w="506"/>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22"/>
        </w:trPr>
        <w:tc>
          <w:tcPr>
            <w:tcW w:type="dxa" w:w="165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边坡工程区</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①</w:t>
            </w:r>
          </w:p>
        </w:tc>
        <w:tc>
          <w:tcPr>
            <w:tcW w:type="dxa" w:w="7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60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3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2.36</w:t>
            </w:r>
          </w:p>
        </w:tc>
      </w:tr>
      <w:tr>
        <w:trPr>
          <w:trHeight w:hRule="exact" w:val="322"/>
        </w:trPr>
        <w:tc>
          <w:tcPr>
            <w:tcW w:type="dxa" w:w="165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60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3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2.36</w:t>
            </w:r>
          </w:p>
        </w:tc>
      </w:tr>
      <w:tr>
        <w:trPr>
          <w:trHeight w:hRule="exact" w:val="322"/>
        </w:trPr>
        <w:tc>
          <w:tcPr>
            <w:tcW w:type="dxa" w:w="9072"/>
            <w:gridSpan w:val="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104" w:right="104" w:firstLine="0"/>
              <w:jc w:val="left"/>
            </w:pPr>
            <w:r>
              <w:rPr>
                <w:rFonts w:ascii="仿宋_GB2312" w:hAnsi="仿宋_GB2312" w:eastAsia="仿宋_GB2312"/>
                <w:b w:val="0"/>
                <w:i w:val="0"/>
                <w:color w:val="000000"/>
                <w:sz w:val="18"/>
              </w:rPr>
              <w:t>说明：以上挖方、填方、弃方全部为自然方；可按</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开挖</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调入</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外借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回填</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废弃</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进行校核。</w:t>
            </w:r>
          </w:p>
        </w:tc>
      </w:tr>
    </w:tbl>
    <w:p>
      <w:pPr>
        <w:autoSpaceDN w:val="0"/>
        <w:autoSpaceDE w:val="0"/>
        <w:widowControl/>
        <w:spacing w:line="266" w:lineRule="exact" w:before="368" w:after="0"/>
        <w:ind w:left="392" w:right="392" w:firstLine="0"/>
        <w:jc w:val="left"/>
      </w:pPr>
      <w:r>
        <w:rPr>
          <w:rFonts w:ascii="TimesNewRomanPS" w:hAnsi="TimesNewRomanPS" w:eastAsia="TimesNewRomanPS"/>
          <w:b/>
          <w:i w:val="0"/>
          <w:color w:val="000000"/>
          <w:sz w:val="24"/>
        </w:rPr>
        <w:t>2.1.2</w:t>
      </w:r>
      <w:r>
        <w:rPr>
          <w:rFonts w:ascii="宋体" w:hAnsi="宋体" w:eastAsia="宋体"/>
          <w:b w:val="0"/>
          <w:i w:val="0"/>
          <w:color w:val="000000"/>
          <w:sz w:val="24"/>
        </w:rPr>
        <w:t xml:space="preserve"> 项目组成</w:t>
      </w:r>
    </w:p>
    <w:p>
      <w:pPr>
        <w:autoSpaceDN w:val="0"/>
        <w:autoSpaceDE w:val="0"/>
        <w:widowControl/>
        <w:spacing w:line="268" w:lineRule="exact" w:before="462" w:after="0"/>
        <w:ind w:left="872" w:right="872" w:firstLine="0"/>
        <w:jc w:val="left"/>
      </w:pPr>
      <w:r>
        <w:rPr>
          <w:rFonts w:ascii="仿宋_GB2312" w:hAnsi="仿宋_GB2312" w:eastAsia="仿宋_GB2312"/>
          <w:b w:val="0"/>
          <w:i w:val="0"/>
          <w:color w:val="000000"/>
          <w:sz w:val="24"/>
        </w:rPr>
        <w:t>本项目主要由边坡工程组成。项目组成情况见表</w:t>
      </w:r>
      <w:r>
        <w:rPr>
          <w:rFonts w:ascii="TimesNewRomanPSMT" w:hAnsi="TimesNewRomanPSMT" w:eastAsia="TimesNewRomanPSMT"/>
          <w:b w:val="0"/>
          <w:i w:val="0"/>
          <w:color w:val="000000"/>
          <w:sz w:val="24"/>
        </w:rPr>
        <w:t xml:space="preserve"> 2.1-2</w:t>
      </w:r>
      <w:r>
        <w:rPr>
          <w:rFonts w:ascii="仿宋_GB2312" w:hAnsi="仿宋_GB2312" w:eastAsia="仿宋_GB2312"/>
          <w:b w:val="0"/>
          <w:i w:val="0"/>
          <w:color w:val="000000"/>
          <w:sz w:val="24"/>
        </w:rPr>
        <w:t>。</w:t>
      </w:r>
    </w:p>
    <w:p>
      <w:pPr>
        <w:autoSpaceDN w:val="0"/>
        <w:autoSpaceDE w:val="0"/>
        <w:widowControl/>
        <w:spacing w:line="266" w:lineRule="exact" w:before="122" w:after="18"/>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2.1-2</w:t>
      </w:r>
      <w:r>
        <w:rPr>
          <w:rFonts w:ascii="仿宋" w:hAnsi="仿宋" w:eastAsia="仿宋"/>
          <w:b w:val="0"/>
          <w:i w:val="0"/>
          <w:color w:val="000000"/>
          <w:sz w:val="24"/>
        </w:rPr>
        <w:t xml:space="preserve"> 项目组成表</w:t>
      </w:r>
    </w:p>
    <w:tbl>
      <w:tblPr>
        <w:tblW w:type="auto" w:w="0"/>
        <w:tblLayout w:type="fixed"/>
        <w:tblLook w:firstColumn="1" w:firstRow="1" w:lastColumn="0" w:lastRow="0" w:noHBand="0" w:noVBand="1" w:val="04A0"/>
        <w:tblInd w:w="7.9999999999998295" w:type="dxa"/>
      </w:tblPr>
      <w:tblGrid>
        <w:gridCol w:w="3037"/>
        <w:gridCol w:w="3037"/>
        <w:gridCol w:w="3037"/>
      </w:tblGrid>
      <w:tr>
        <w:trPr>
          <w:trHeight w:hRule="exact" w:val="294"/>
        </w:trPr>
        <w:tc>
          <w:tcPr>
            <w:tcW w:type="dxa" w:w="273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项目组成</w:t>
            </w: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主要建设内容</w:t>
            </w:r>
          </w:p>
        </w:tc>
      </w:tr>
      <w:tr>
        <w:trPr>
          <w:trHeight w:hRule="exact" w:val="4044"/>
        </w:trPr>
        <w:tc>
          <w:tcPr>
            <w:tcW w:type="dxa" w:w="14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938" w:after="0"/>
              <w:ind w:left="0" w:right="0" w:firstLine="0"/>
              <w:jc w:val="center"/>
            </w:pPr>
            <w:r>
              <w:rPr>
                <w:rFonts w:ascii="仿宋_GB2312" w:hAnsi="仿宋_GB2312" w:eastAsia="仿宋_GB2312"/>
                <w:b w:val="0"/>
                <w:i w:val="0"/>
                <w:color w:val="000000"/>
                <w:sz w:val="18"/>
              </w:rPr>
              <w:t>边坡工程</w:t>
            </w:r>
          </w:p>
        </w:tc>
        <w:tc>
          <w:tcPr>
            <w:tcW w:type="dxa" w:w="13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1776" w:after="0"/>
              <w:ind w:left="0" w:right="0" w:firstLine="0"/>
              <w:jc w:val="center"/>
            </w:pPr>
            <w:r>
              <w:rPr>
                <w:rFonts w:ascii="TimesNewRomanPSMT" w:hAnsi="TimesNewRomanPSMT" w:eastAsia="TimesNewRomanPSMT"/>
                <w:b w:val="0"/>
                <w:i w:val="0"/>
                <w:color w:val="000000"/>
                <w:sz w:val="18"/>
              </w:rPr>
              <w:t>K24+690~K24+</w:t>
            </w:r>
          </w:p>
          <w:p>
            <w:pPr>
              <w:autoSpaceDN w:val="0"/>
              <w:autoSpaceDE w:val="0"/>
              <w:widowControl/>
              <w:spacing w:line="200" w:lineRule="exact" w:before="112" w:after="0"/>
              <w:ind w:left="0" w:right="0" w:firstLine="0"/>
              <w:jc w:val="center"/>
            </w:pPr>
            <w:r>
              <w:rPr>
                <w:rFonts w:ascii="TimesNewRomanPSMT" w:hAnsi="TimesNewRomanPSMT" w:eastAsia="TimesNewRomanPSMT"/>
                <w:b w:val="0"/>
                <w:i w:val="0"/>
                <w:color w:val="000000"/>
                <w:sz w:val="18"/>
              </w:rPr>
              <w:t>960</w:t>
            </w:r>
            <w:r>
              <w:rPr>
                <w:rFonts w:ascii="仿宋_GB2312" w:hAnsi="仿宋_GB2312" w:eastAsia="仿宋_GB2312"/>
                <w:b w:val="0"/>
                <w:i w:val="0"/>
                <w:color w:val="000000"/>
                <w:sz w:val="18"/>
              </w:rPr>
              <w:t xml:space="preserve"> 段</w:t>
            </w: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宋体" w:hAnsi="宋体" w:eastAsia="宋体"/>
                <w:b w:val="0"/>
                <w:i w:val="0"/>
                <w:color w:val="000000"/>
                <w:sz w:val="18"/>
              </w:rPr>
              <w:t>①</w:t>
            </w:r>
            <w:r>
              <w:rPr>
                <w:rFonts w:ascii="TimesNewRomanPSMT" w:hAnsi="TimesNewRomanPSMT" w:eastAsia="TimesNewRomanPSMT"/>
                <w:b w:val="0"/>
                <w:i w:val="0"/>
                <w:color w:val="000000"/>
                <w:sz w:val="18"/>
              </w:rPr>
              <w:t xml:space="preserve"> K24+690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K24+825</w:t>
            </w:r>
            <w:r>
              <w:rPr>
                <w:rFonts w:ascii="仿宋_GB2312" w:hAnsi="仿宋_GB2312" w:eastAsia="仿宋_GB2312"/>
                <w:b w:val="0"/>
                <w:i w:val="0"/>
                <w:color w:val="000000"/>
                <w:sz w:val="18"/>
              </w:rPr>
              <w:t xml:space="preserve"> 段重建仰斜式路肩墙， 其中</w:t>
            </w:r>
            <w:r>
              <w:rPr>
                <w:rFonts w:ascii="TimesNewRomanPSMT" w:hAnsi="TimesNewRomanPSMT" w:eastAsia="TimesNewRomanPSMT"/>
                <w:b w:val="0"/>
                <w:i w:val="0"/>
                <w:color w:val="000000"/>
                <w:sz w:val="18"/>
              </w:rPr>
              <w:t xml:space="preserve"> K24+690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K24+790</w:t>
            </w:r>
            <w:r>
              <w:rPr>
                <w:rFonts w:ascii="仿宋_GB2312" w:hAnsi="仿宋_GB2312" w:eastAsia="仿宋_GB2312"/>
                <w:b w:val="0"/>
                <w:i w:val="0"/>
                <w:color w:val="000000"/>
                <w:sz w:val="18"/>
              </w:rPr>
              <w:t xml:space="preserve"> 段墙高</w:t>
            </w:r>
          </w:p>
          <w:p>
            <w:pPr>
              <w:autoSpaceDN w:val="0"/>
              <w:autoSpaceDE w:val="0"/>
              <w:widowControl/>
              <w:spacing w:line="200" w:lineRule="exact" w:before="112" w:after="0"/>
              <w:ind w:left="0" w:right="0" w:firstLine="0"/>
              <w:jc w:val="center"/>
            </w:pPr>
            <w:r>
              <w:rPr>
                <w:rFonts w:ascii="TimesNewRomanPSMT" w:hAnsi="TimesNewRomanPSMT" w:eastAsia="TimesNewRomanPSMT"/>
                <w:b w:val="0"/>
                <w:i w:val="0"/>
                <w:color w:val="000000"/>
                <w:sz w:val="18"/>
              </w:rPr>
              <w:t>4m</w:t>
            </w:r>
            <w:r>
              <w:rPr>
                <w:rFonts w:ascii="仿宋_GB2312" w:hAnsi="仿宋_GB2312" w:eastAsia="仿宋_GB2312"/>
                <w:b w:val="0"/>
                <w:i w:val="0"/>
                <w:color w:val="000000"/>
                <w:sz w:val="18"/>
              </w:rPr>
              <w:t xml:space="preserve"> ，</w:t>
            </w:r>
            <w:r>
              <w:rPr>
                <w:rFonts w:ascii="TimesNewRomanPSMT" w:hAnsi="TimesNewRomanPSMT" w:eastAsia="TimesNewRomanPSMT"/>
                <w:b w:val="0"/>
                <w:i w:val="0"/>
                <w:color w:val="000000"/>
                <w:sz w:val="18"/>
              </w:rPr>
              <w:t>K24+790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K24+802</w:t>
            </w:r>
            <w:r>
              <w:rPr>
                <w:rFonts w:ascii="仿宋_GB2312" w:hAnsi="仿宋_GB2312" w:eastAsia="仿宋_GB2312"/>
                <w:b w:val="0"/>
                <w:i w:val="0"/>
                <w:color w:val="000000"/>
                <w:sz w:val="18"/>
              </w:rPr>
              <w:t xml:space="preserve"> 墙高</w:t>
            </w:r>
            <w:r>
              <w:rPr>
                <w:rFonts w:ascii="TimesNewRomanPSMT" w:hAnsi="TimesNewRomanPSMT" w:eastAsia="TimesNewRomanPSMT"/>
                <w:b w:val="0"/>
                <w:i w:val="0"/>
                <w:color w:val="000000"/>
                <w:sz w:val="18"/>
              </w:rPr>
              <w:t xml:space="preserve"> 5m</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K24+802</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K24+814</w:t>
            </w:r>
            <w:r>
              <w:rPr>
                <w:rFonts w:ascii="仿宋_GB2312" w:hAnsi="仿宋_GB2312" w:eastAsia="仿宋_GB2312"/>
                <w:b w:val="0"/>
                <w:i w:val="0"/>
                <w:color w:val="000000"/>
                <w:sz w:val="18"/>
              </w:rPr>
              <w:t xml:space="preserve"> 段墙高</w:t>
            </w:r>
            <w:r>
              <w:rPr>
                <w:rFonts w:ascii="TimesNewRomanPSMT" w:hAnsi="TimesNewRomanPSMT" w:eastAsia="TimesNewRomanPSMT"/>
                <w:b w:val="0"/>
                <w:i w:val="0"/>
                <w:color w:val="000000"/>
                <w:sz w:val="18"/>
              </w:rPr>
              <w:t xml:space="preserve"> 6m</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K24+814</w:t>
            </w:r>
            <w:r>
              <w:rPr>
                <w:rFonts w:ascii="仿宋_GB2312" w:hAnsi="仿宋_GB2312" w:eastAsia="仿宋_GB2312"/>
                <w:b w:val="0"/>
                <w:i w:val="0"/>
                <w:color w:val="000000"/>
                <w:sz w:val="18"/>
              </w:rPr>
              <w:t>～</w:t>
            </w:r>
          </w:p>
          <w:p>
            <w:pPr>
              <w:autoSpaceDN w:val="0"/>
              <w:autoSpaceDE w:val="0"/>
              <w:widowControl/>
              <w:spacing w:line="200" w:lineRule="exact" w:before="112" w:after="0"/>
              <w:ind w:left="24" w:right="24" w:firstLine="0"/>
              <w:jc w:val="left"/>
            </w:pPr>
            <w:r>
              <w:rPr>
                <w:rFonts w:ascii="TimesNewRomanPSMT" w:hAnsi="TimesNewRomanPSMT" w:eastAsia="TimesNewRomanPSMT"/>
                <w:b w:val="0"/>
                <w:i w:val="0"/>
                <w:color w:val="000000"/>
                <w:sz w:val="18"/>
              </w:rPr>
              <w:t>K24+825</w:t>
            </w:r>
            <w:r>
              <w:rPr>
                <w:rFonts w:ascii="仿宋_GB2312" w:hAnsi="仿宋_GB2312" w:eastAsia="仿宋_GB2312"/>
                <w:b w:val="0"/>
                <w:i w:val="0"/>
                <w:color w:val="000000"/>
                <w:sz w:val="18"/>
              </w:rPr>
              <w:t xml:space="preserve"> 段墙高</w:t>
            </w:r>
            <w:r>
              <w:rPr>
                <w:rFonts w:ascii="TimesNewRomanPSMT" w:hAnsi="TimesNewRomanPSMT" w:eastAsia="TimesNewRomanPSMT"/>
                <w:b w:val="0"/>
                <w:i w:val="0"/>
                <w:color w:val="000000"/>
                <w:sz w:val="18"/>
              </w:rPr>
              <w:t xml:space="preserve"> 7m</w:t>
            </w:r>
            <w:r>
              <w:rPr>
                <w:rFonts w:ascii="仿宋_GB2312" w:hAnsi="仿宋_GB2312" w:eastAsia="仿宋_GB2312"/>
                <w:b w:val="0"/>
                <w:i w:val="0"/>
                <w:color w:val="000000"/>
                <w:sz w:val="18"/>
              </w:rPr>
              <w:t>，挡墙材料均采用</w:t>
            </w:r>
            <w:r>
              <w:rPr>
                <w:rFonts w:ascii="TimesNewRomanPSMT" w:hAnsi="TimesNewRomanPSMT" w:eastAsia="TimesNewRomanPSMT"/>
                <w:b w:val="0"/>
                <w:i w:val="0"/>
                <w:color w:val="000000"/>
                <w:sz w:val="18"/>
              </w:rPr>
              <w:t xml:space="preserve"> C20</w:t>
            </w:r>
            <w:r>
              <w:rPr>
                <w:rFonts w:ascii="仿宋_GB2312" w:hAnsi="仿宋_GB2312" w:eastAsia="仿宋_GB2312"/>
                <w:b w:val="0"/>
                <w:i w:val="0"/>
                <w:color w:val="000000"/>
                <w:sz w:val="18"/>
              </w:rPr>
              <w:t xml:space="preserve"> 片石砼；墙后开挖坡比</w:t>
            </w:r>
            <w:r>
              <w:rPr>
                <w:rFonts w:ascii="TimesNewRomanPSMT" w:hAnsi="TimesNewRomanPSMT" w:eastAsia="TimesNewRomanPSMT"/>
                <w:b w:val="0"/>
                <w:i w:val="0"/>
                <w:color w:val="000000"/>
                <w:sz w:val="18"/>
              </w:rPr>
              <w:t xml:space="preserve"> K24+690</w:t>
            </w:r>
            <w:r>
              <w:rPr>
                <w:rFonts w:ascii="仿宋_GB2312" w:hAnsi="仿宋_GB2312" w:eastAsia="仿宋_GB2312"/>
                <w:b w:val="0"/>
                <w:i w:val="0"/>
                <w:color w:val="000000"/>
                <w:sz w:val="18"/>
              </w:rPr>
              <w:t>～</w:t>
            </w:r>
          </w:p>
          <w:p>
            <w:pPr>
              <w:autoSpaceDN w:val="0"/>
              <w:autoSpaceDE w:val="0"/>
              <w:widowControl/>
              <w:spacing w:line="200" w:lineRule="exact" w:before="112" w:after="0"/>
              <w:ind w:left="24" w:right="24" w:firstLine="0"/>
              <w:jc w:val="left"/>
            </w:pPr>
            <w:r>
              <w:rPr>
                <w:rFonts w:ascii="TimesNewRomanPSMT" w:hAnsi="TimesNewRomanPSMT" w:eastAsia="TimesNewRomanPSMT"/>
                <w:b w:val="0"/>
                <w:i w:val="0"/>
                <w:color w:val="000000"/>
                <w:sz w:val="18"/>
              </w:rPr>
              <w:t>K24+740</w:t>
            </w:r>
            <w:r>
              <w:rPr>
                <w:rFonts w:ascii="仿宋_GB2312" w:hAnsi="仿宋_GB2312" w:eastAsia="仿宋_GB2312"/>
                <w:b w:val="0"/>
                <w:i w:val="0"/>
                <w:color w:val="000000"/>
                <w:sz w:val="18"/>
              </w:rPr>
              <w:t xml:space="preserve"> 为</w:t>
            </w:r>
            <w:r>
              <w:rPr>
                <w:rFonts w:ascii="TimesNewRomanPSMT" w:hAnsi="TimesNewRomanPSMT" w:eastAsia="TimesNewRomanPSMT"/>
                <w:b w:val="0"/>
                <w:i w:val="0"/>
                <w:color w:val="000000"/>
                <w:sz w:val="18"/>
              </w:rPr>
              <w:t xml:space="preserve"> 1:1</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K24+740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K24+780</w:t>
            </w:r>
            <w:r>
              <w:rPr>
                <w:rFonts w:ascii="仿宋_GB2312" w:hAnsi="仿宋_GB2312" w:eastAsia="仿宋_GB2312"/>
                <w:b w:val="0"/>
                <w:i w:val="0"/>
                <w:color w:val="000000"/>
                <w:sz w:val="18"/>
              </w:rPr>
              <w:t xml:space="preserve"> 由</w:t>
            </w:r>
            <w:r>
              <w:rPr>
                <w:rFonts w:ascii="TimesNewRomanPSMT" w:hAnsi="TimesNewRomanPSMT" w:eastAsia="TimesNewRomanPSMT"/>
                <w:b w:val="0"/>
                <w:i w:val="0"/>
                <w:color w:val="000000"/>
                <w:sz w:val="18"/>
              </w:rPr>
              <w:t xml:space="preserve"> 1:1</w:t>
            </w:r>
            <w:r>
              <w:rPr>
                <w:rFonts w:ascii="仿宋_GB2312" w:hAnsi="仿宋_GB2312" w:eastAsia="仿宋_GB2312"/>
                <w:b w:val="0"/>
                <w:i w:val="0"/>
                <w:color w:val="000000"/>
                <w:sz w:val="18"/>
              </w:rPr>
              <w:t xml:space="preserve"> 过渡到</w:t>
            </w:r>
            <w:r>
              <w:rPr>
                <w:rFonts w:ascii="TimesNewRomanPSMT" w:hAnsi="TimesNewRomanPSMT" w:eastAsia="TimesNewRomanPSMT"/>
                <w:b w:val="0"/>
                <w:i w:val="0"/>
                <w:color w:val="000000"/>
                <w:sz w:val="18"/>
              </w:rPr>
              <w:t xml:space="preserve"> 1:3</w:t>
            </w:r>
            <w:r>
              <w:rPr>
                <w:rFonts w:ascii="仿宋_GB2312" w:hAnsi="仿宋_GB2312" w:eastAsia="仿宋_GB2312"/>
                <w:b w:val="0"/>
                <w:i w:val="0"/>
                <w:color w:val="000000"/>
                <w:sz w:val="18"/>
              </w:rPr>
              <w:t>。并于墙身中部增加一</w:t>
            </w:r>
          </w:p>
          <w:p>
            <w:pPr>
              <w:autoSpaceDN w:val="0"/>
              <w:autoSpaceDE w:val="0"/>
              <w:widowControl/>
              <w:spacing w:line="200" w:lineRule="exact" w:before="112" w:after="0"/>
              <w:ind w:left="0" w:right="0" w:firstLine="0"/>
              <w:jc w:val="center"/>
            </w:pPr>
            <w:r>
              <w:rPr>
                <w:rFonts w:ascii="仿宋_GB2312" w:hAnsi="仿宋_GB2312" w:eastAsia="仿宋_GB2312"/>
                <w:b w:val="0"/>
                <w:i w:val="0"/>
                <w:color w:val="000000"/>
                <w:sz w:val="18"/>
              </w:rPr>
              <w:t>排仰斜式泄水孔以加强排水，泄水孔水平间距</w:t>
            </w:r>
            <w:r>
              <w:rPr>
                <w:rFonts w:ascii="TimesNewRomanPSMT" w:hAnsi="TimesNewRomanPSMT" w:eastAsia="TimesNewRomanPSMT"/>
                <w:b w:val="0"/>
                <w:i w:val="0"/>
                <w:color w:val="000000"/>
                <w:sz w:val="18"/>
              </w:rPr>
              <w:t xml:space="preserve"> 6m</w:t>
            </w:r>
            <w:r>
              <w:rPr>
                <w:rFonts w:ascii="仿宋_GB2312" w:hAnsi="仿宋_GB2312" w:eastAsia="仿宋_GB2312"/>
                <w:b w:val="0"/>
                <w:i w:val="0"/>
                <w:color w:val="000000"/>
                <w:sz w:val="18"/>
              </w:rPr>
              <w:t>，长</w:t>
            </w:r>
            <w:r>
              <w:rPr>
                <w:rFonts w:ascii="TimesNewRomanPSMT" w:hAnsi="TimesNewRomanPSMT" w:eastAsia="TimesNewRomanPSMT"/>
                <w:b w:val="0"/>
                <w:i w:val="0"/>
                <w:color w:val="000000"/>
                <w:sz w:val="18"/>
              </w:rPr>
              <w:t xml:space="preserve"> 9m</w:t>
            </w:r>
            <w:r>
              <w:rPr>
                <w:rFonts w:ascii="仿宋_GB2312" w:hAnsi="仿宋_GB2312" w:eastAsia="仿宋_GB2312"/>
                <w:b w:val="0"/>
                <w:i w:val="0"/>
                <w:color w:val="000000"/>
                <w:sz w:val="18"/>
              </w:rPr>
              <w:t>，仰角</w:t>
            </w:r>
            <w:r>
              <w:rPr>
                <w:rFonts w:ascii="TimesNewRomanPSMT" w:hAnsi="TimesNewRomanPSMT" w:eastAsia="TimesNewRomanPSMT"/>
                <w:b w:val="0"/>
                <w:i w:val="0"/>
                <w:color w:val="000000"/>
                <w:sz w:val="18"/>
              </w:rPr>
              <w:t xml:space="preserve"> 10°</w:t>
            </w:r>
            <w:r>
              <w:rPr>
                <w:rFonts w:ascii="仿宋_GB2312" w:hAnsi="仿宋_GB2312" w:eastAsia="仿宋_GB2312"/>
                <w:b w:val="0"/>
                <w:i w:val="0"/>
                <w:color w:val="000000"/>
                <w:sz w:val="18"/>
              </w:rPr>
              <w:t>；并在墙后</w:t>
            </w:r>
          </w:p>
          <w:p>
            <w:pPr>
              <w:autoSpaceDN w:val="0"/>
              <w:autoSpaceDE w:val="0"/>
              <w:widowControl/>
              <w:spacing w:line="180" w:lineRule="exact" w:before="118" w:after="0"/>
              <w:ind w:left="24" w:right="24" w:firstLine="0"/>
              <w:jc w:val="left"/>
            </w:pPr>
            <w:r>
              <w:rPr>
                <w:rFonts w:ascii="仿宋_GB2312" w:hAnsi="仿宋_GB2312" w:eastAsia="仿宋_GB2312"/>
                <w:b w:val="0"/>
                <w:i w:val="0"/>
                <w:color w:val="000000"/>
                <w:sz w:val="18"/>
              </w:rPr>
              <w:t>设置截水沟；</w:t>
            </w:r>
          </w:p>
          <w:p>
            <w:pPr>
              <w:autoSpaceDN w:val="0"/>
              <w:autoSpaceDE w:val="0"/>
              <w:widowControl/>
              <w:spacing w:line="200" w:lineRule="exact" w:before="126" w:after="0"/>
              <w:ind w:left="0" w:right="0" w:firstLine="0"/>
              <w:jc w:val="center"/>
            </w:pPr>
            <w:r>
              <w:rPr>
                <w:rFonts w:ascii="宋体" w:hAnsi="宋体" w:eastAsia="宋体"/>
                <w:b w:val="0"/>
                <w:i w:val="0"/>
                <w:color w:val="000000"/>
                <w:sz w:val="18"/>
              </w:rPr>
              <w:t>②</w:t>
            </w:r>
            <w:r>
              <w:rPr>
                <w:rFonts w:ascii="仿宋_GB2312" w:hAnsi="仿宋_GB2312" w:eastAsia="仿宋_GB2312"/>
                <w:b w:val="0"/>
                <w:i w:val="0"/>
                <w:color w:val="000000"/>
                <w:sz w:val="18"/>
              </w:rPr>
              <w:t>在</w:t>
            </w:r>
            <w:r>
              <w:rPr>
                <w:rFonts w:ascii="TimesNewRomanPSMT" w:hAnsi="TimesNewRomanPSMT" w:eastAsia="TimesNewRomanPSMT"/>
                <w:b w:val="0"/>
                <w:i w:val="0"/>
                <w:color w:val="000000"/>
                <w:sz w:val="18"/>
              </w:rPr>
              <w:t xml:space="preserve"> K24+790~K24+960</w:t>
            </w:r>
            <w:r>
              <w:rPr>
                <w:rFonts w:ascii="仿宋_GB2312" w:hAnsi="仿宋_GB2312" w:eastAsia="仿宋_GB2312"/>
                <w:b w:val="0"/>
                <w:i w:val="0"/>
                <w:color w:val="000000"/>
                <w:sz w:val="18"/>
              </w:rPr>
              <w:t xml:space="preserve"> 支挡线顶按</w:t>
            </w:r>
            <w:r>
              <w:rPr>
                <w:rFonts w:ascii="TimesNewRomanPSMT" w:hAnsi="TimesNewRomanPSMT" w:eastAsia="TimesNewRomanPSMT"/>
                <w:b w:val="0"/>
                <w:i w:val="0"/>
                <w:color w:val="000000"/>
                <w:sz w:val="18"/>
              </w:rPr>
              <w:t xml:space="preserve"> 1:3</w:t>
            </w:r>
            <w:r>
              <w:rPr>
                <w:rFonts w:ascii="仿宋_GB2312" w:hAnsi="仿宋_GB2312" w:eastAsia="仿宋_GB2312"/>
                <w:b w:val="0"/>
                <w:i w:val="0"/>
                <w:color w:val="000000"/>
                <w:sz w:val="18"/>
              </w:rPr>
              <w:t xml:space="preserve"> 的坡比清方至岩土界面，对清方后的基</w:t>
            </w:r>
          </w:p>
          <w:p>
            <w:pPr>
              <w:autoSpaceDN w:val="0"/>
              <w:autoSpaceDE w:val="0"/>
              <w:widowControl/>
              <w:spacing w:line="200" w:lineRule="exact" w:before="112" w:after="0"/>
              <w:ind w:left="24" w:right="24" w:firstLine="0"/>
              <w:jc w:val="left"/>
            </w:pPr>
            <w:r>
              <w:rPr>
                <w:rFonts w:ascii="仿宋_GB2312" w:hAnsi="仿宋_GB2312" w:eastAsia="仿宋_GB2312"/>
                <w:b w:val="0"/>
                <w:i w:val="0"/>
                <w:color w:val="000000"/>
                <w:sz w:val="18"/>
              </w:rPr>
              <w:t>岩面设置锚杆框架梁防护，框架梁间距</w:t>
            </w:r>
            <w:r>
              <w:rPr>
                <w:rFonts w:ascii="TimesNewRomanPSMT" w:hAnsi="TimesNewRomanPSMT" w:eastAsia="TimesNewRomanPSMT"/>
                <w:b w:val="0"/>
                <w:i w:val="0"/>
                <w:color w:val="000000"/>
                <w:sz w:val="18"/>
              </w:rPr>
              <w:t xml:space="preserve"> 4m×3m</w:t>
            </w:r>
            <w:r>
              <w:rPr>
                <w:rFonts w:ascii="仿宋_GB2312" w:hAnsi="仿宋_GB2312" w:eastAsia="仿宋_GB2312"/>
                <w:b w:val="0"/>
                <w:i w:val="0"/>
                <w:color w:val="000000"/>
                <w:sz w:val="18"/>
              </w:rPr>
              <w:t>，锚杆长</w:t>
            </w:r>
            <w:r>
              <w:rPr>
                <w:rFonts w:ascii="TimesNewRomanPSMT" w:hAnsi="TimesNewRomanPSMT" w:eastAsia="TimesNewRomanPSMT"/>
                <w:b w:val="0"/>
                <w:i w:val="0"/>
                <w:color w:val="000000"/>
                <w:sz w:val="18"/>
              </w:rPr>
              <w:t xml:space="preserve"> 9m</w:t>
            </w:r>
            <w:r>
              <w:rPr>
                <w:rFonts w:ascii="仿宋_GB2312" w:hAnsi="仿宋_GB2312" w:eastAsia="仿宋_GB2312"/>
                <w:b w:val="0"/>
                <w:i w:val="0"/>
                <w:color w:val="000000"/>
                <w:sz w:val="18"/>
              </w:rPr>
              <w:t>，倾角</w:t>
            </w:r>
            <w:r>
              <w:rPr>
                <w:rFonts w:ascii="TimesNewRomanPSMT" w:hAnsi="TimesNewRomanPSMT" w:eastAsia="TimesNewRomanPSMT"/>
                <w:b w:val="0"/>
                <w:i w:val="0"/>
                <w:color w:val="000000"/>
                <w:sz w:val="18"/>
              </w:rPr>
              <w:t xml:space="preserve"> 20°</w:t>
            </w:r>
            <w:r>
              <w:rPr>
                <w:rFonts w:ascii="仿宋_GB2312" w:hAnsi="仿宋_GB2312" w:eastAsia="仿宋_GB2312"/>
                <w:b w:val="0"/>
                <w:i w:val="0"/>
                <w:color w:val="000000"/>
                <w:sz w:val="18"/>
              </w:rPr>
              <w:t>；</w:t>
            </w:r>
          </w:p>
          <w:p>
            <w:pPr>
              <w:autoSpaceDN w:val="0"/>
              <w:autoSpaceDE w:val="0"/>
              <w:widowControl/>
              <w:spacing w:line="200" w:lineRule="exact" w:before="112" w:after="0"/>
              <w:ind w:left="0" w:right="0" w:firstLine="0"/>
              <w:jc w:val="center"/>
            </w:pPr>
            <w:r>
              <w:rPr>
                <w:rFonts w:ascii="宋体" w:hAnsi="宋体" w:eastAsia="宋体"/>
                <w:b w:val="0"/>
                <w:i w:val="0"/>
                <w:color w:val="000000"/>
                <w:sz w:val="18"/>
              </w:rPr>
              <w:t>③</w:t>
            </w:r>
            <w:r>
              <w:rPr>
                <w:rFonts w:ascii="TimesNewRomanPSMT" w:hAnsi="TimesNewRomanPSMT" w:eastAsia="TimesNewRomanPSMT"/>
                <w:b w:val="0"/>
                <w:i w:val="0"/>
                <w:color w:val="000000"/>
                <w:sz w:val="18"/>
              </w:rPr>
              <w:t>K24+825</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K24+875</w:t>
            </w:r>
            <w:r>
              <w:rPr>
                <w:rFonts w:ascii="仿宋_GB2312" w:hAnsi="仿宋_GB2312" w:eastAsia="仿宋_GB2312"/>
                <w:b w:val="0"/>
                <w:i w:val="0"/>
                <w:color w:val="000000"/>
                <w:sz w:val="18"/>
              </w:rPr>
              <w:t xml:space="preserve"> 段抗滑桩前护面墙破坏，</w:t>
            </w:r>
            <w:r>
              <w:rPr>
                <w:rFonts w:ascii="TimesNewRomanPSMT" w:hAnsi="TimesNewRomanPSMT" w:eastAsia="TimesNewRomanPSMT"/>
                <w:b w:val="0"/>
                <w:i w:val="0"/>
                <w:color w:val="000000"/>
                <w:sz w:val="18"/>
              </w:rPr>
              <w:t>1:1</w:t>
            </w:r>
            <w:r>
              <w:rPr>
                <w:rFonts w:ascii="仿宋_GB2312" w:hAnsi="仿宋_GB2312" w:eastAsia="仿宋_GB2312"/>
                <w:b w:val="0"/>
                <w:i w:val="0"/>
                <w:color w:val="000000"/>
                <w:sz w:val="18"/>
              </w:rPr>
              <w:t xml:space="preserve"> 放坡后采用土钉墙支护，土</w:t>
            </w:r>
          </w:p>
          <w:p>
            <w:pPr>
              <w:autoSpaceDN w:val="0"/>
              <w:autoSpaceDE w:val="0"/>
              <w:widowControl/>
              <w:spacing w:line="200" w:lineRule="exact" w:before="112" w:after="0"/>
              <w:ind w:left="0" w:right="0" w:firstLine="0"/>
              <w:jc w:val="center"/>
            </w:pPr>
            <w:r>
              <w:rPr>
                <w:rFonts w:ascii="仿宋_GB2312" w:hAnsi="仿宋_GB2312" w:eastAsia="仿宋_GB2312"/>
                <w:b w:val="0"/>
                <w:i w:val="0"/>
                <w:color w:val="000000"/>
                <w:sz w:val="18"/>
              </w:rPr>
              <w:t>钉墙间距</w:t>
            </w:r>
            <w:r>
              <w:rPr>
                <w:rFonts w:ascii="TimesNewRomanPSMT" w:hAnsi="TimesNewRomanPSMT" w:eastAsia="TimesNewRomanPSMT"/>
                <w:b w:val="0"/>
                <w:i w:val="0"/>
                <w:color w:val="000000"/>
                <w:sz w:val="18"/>
              </w:rPr>
              <w:t xml:space="preserve"> 2.5m×3m</w:t>
            </w:r>
            <w:r>
              <w:rPr>
                <w:rFonts w:ascii="仿宋_GB2312" w:hAnsi="仿宋_GB2312" w:eastAsia="仿宋_GB2312"/>
                <w:b w:val="0"/>
                <w:i w:val="0"/>
                <w:color w:val="000000"/>
                <w:sz w:val="18"/>
              </w:rPr>
              <w:t>，土钉锚杆长</w:t>
            </w:r>
            <w:r>
              <w:rPr>
                <w:rFonts w:ascii="TimesNewRomanPSMT" w:hAnsi="TimesNewRomanPSMT" w:eastAsia="TimesNewRomanPSMT"/>
                <w:b w:val="0"/>
                <w:i w:val="0"/>
                <w:color w:val="000000"/>
                <w:sz w:val="18"/>
              </w:rPr>
              <w:t xml:space="preserve"> 9m</w:t>
            </w:r>
            <w:r>
              <w:rPr>
                <w:rFonts w:ascii="仿宋_GB2312" w:hAnsi="仿宋_GB2312" w:eastAsia="仿宋_GB2312"/>
                <w:b w:val="0"/>
                <w:i w:val="0"/>
                <w:color w:val="000000"/>
                <w:sz w:val="18"/>
              </w:rPr>
              <w:t>，倾角</w:t>
            </w:r>
            <w:r>
              <w:rPr>
                <w:rFonts w:ascii="TimesNewRomanPSMT" w:hAnsi="TimesNewRomanPSMT" w:eastAsia="TimesNewRomanPSMT"/>
                <w:b w:val="0"/>
                <w:i w:val="0"/>
                <w:color w:val="000000"/>
                <w:sz w:val="18"/>
              </w:rPr>
              <w:t xml:space="preserve"> 20°</w:t>
            </w:r>
            <w:r>
              <w:rPr>
                <w:rFonts w:ascii="仿宋_GB2312" w:hAnsi="仿宋_GB2312" w:eastAsia="仿宋_GB2312"/>
                <w:b w:val="0"/>
                <w:i w:val="0"/>
                <w:color w:val="000000"/>
                <w:sz w:val="18"/>
              </w:rPr>
              <w:t>，坡面增设两排仰斜式泄水孔，泄</w:t>
            </w:r>
          </w:p>
          <w:p>
            <w:pPr>
              <w:autoSpaceDN w:val="0"/>
              <w:autoSpaceDE w:val="0"/>
              <w:widowControl/>
              <w:spacing w:line="200" w:lineRule="exact" w:before="112" w:after="0"/>
              <w:ind w:left="24" w:right="24" w:firstLine="0"/>
              <w:jc w:val="left"/>
            </w:pPr>
            <w:r>
              <w:rPr>
                <w:rFonts w:ascii="仿宋_GB2312" w:hAnsi="仿宋_GB2312" w:eastAsia="仿宋_GB2312"/>
                <w:b w:val="0"/>
                <w:i w:val="0"/>
                <w:color w:val="000000"/>
                <w:sz w:val="18"/>
              </w:rPr>
              <w:t>水孔水平间距</w:t>
            </w:r>
            <w:r>
              <w:rPr>
                <w:rFonts w:ascii="TimesNewRomanPSMT" w:hAnsi="TimesNewRomanPSMT" w:eastAsia="TimesNewRomanPSMT"/>
                <w:b w:val="0"/>
                <w:i w:val="0"/>
                <w:color w:val="000000"/>
                <w:sz w:val="18"/>
              </w:rPr>
              <w:t xml:space="preserve"> 6m</w:t>
            </w:r>
            <w:r>
              <w:rPr>
                <w:rFonts w:ascii="仿宋_GB2312" w:hAnsi="仿宋_GB2312" w:eastAsia="仿宋_GB2312"/>
                <w:b w:val="0"/>
                <w:i w:val="0"/>
                <w:color w:val="000000"/>
                <w:sz w:val="18"/>
              </w:rPr>
              <w:t>，长</w:t>
            </w:r>
            <w:r>
              <w:rPr>
                <w:rFonts w:ascii="TimesNewRomanPSMT" w:hAnsi="TimesNewRomanPSMT" w:eastAsia="TimesNewRomanPSMT"/>
                <w:b w:val="0"/>
                <w:i w:val="0"/>
                <w:color w:val="000000"/>
                <w:sz w:val="18"/>
              </w:rPr>
              <w:t xml:space="preserve"> 9m</w:t>
            </w:r>
            <w:r>
              <w:rPr>
                <w:rFonts w:ascii="仿宋_GB2312" w:hAnsi="仿宋_GB2312" w:eastAsia="仿宋_GB2312"/>
                <w:b w:val="0"/>
                <w:i w:val="0"/>
                <w:color w:val="000000"/>
                <w:sz w:val="18"/>
              </w:rPr>
              <w:t>，仰角</w:t>
            </w:r>
            <w:r>
              <w:rPr>
                <w:rFonts w:ascii="TimesNewRomanPSMT" w:hAnsi="TimesNewRomanPSMT" w:eastAsia="TimesNewRomanPSMT"/>
                <w:b w:val="0"/>
                <w:i w:val="0"/>
                <w:color w:val="000000"/>
                <w:sz w:val="18"/>
              </w:rPr>
              <w:t xml:space="preserve"> 10°</w:t>
            </w:r>
            <w:r>
              <w:rPr>
                <w:rFonts w:ascii="仿宋_GB2312" w:hAnsi="仿宋_GB2312" w:eastAsia="仿宋_GB2312"/>
                <w:b w:val="0"/>
                <w:i w:val="0"/>
                <w:color w:val="000000"/>
                <w:sz w:val="18"/>
              </w:rPr>
              <w:t>；</w:t>
            </w:r>
          </w:p>
          <w:p>
            <w:pPr>
              <w:autoSpaceDN w:val="0"/>
              <w:autoSpaceDE w:val="0"/>
              <w:widowControl/>
              <w:spacing w:line="200" w:lineRule="exact" w:before="112" w:after="0"/>
              <w:ind w:left="24" w:right="24" w:firstLine="0"/>
              <w:jc w:val="left"/>
            </w:pPr>
            <w:r>
              <w:rPr>
                <w:rFonts w:ascii="宋体" w:hAnsi="宋体" w:eastAsia="宋体"/>
                <w:b w:val="0"/>
                <w:i w:val="0"/>
                <w:color w:val="000000"/>
                <w:sz w:val="18"/>
              </w:rPr>
              <w:t>④</w:t>
            </w:r>
            <w:r>
              <w:rPr>
                <w:rFonts w:ascii="TimesNewRomanPSMT" w:hAnsi="TimesNewRomanPSMT" w:eastAsia="TimesNewRomanPSMT"/>
                <w:b w:val="0"/>
                <w:i w:val="0"/>
                <w:color w:val="000000"/>
                <w:sz w:val="18"/>
              </w:rPr>
              <w:t>K24+825</w:t>
            </w:r>
            <w:r>
              <w:rPr>
                <w:rFonts w:ascii="仿宋_GB2312" w:hAnsi="仿宋_GB2312" w:eastAsia="仿宋_GB2312"/>
                <w:b w:val="0"/>
                <w:i w:val="0"/>
                <w:color w:val="000000"/>
                <w:sz w:val="18"/>
              </w:rPr>
              <w:t xml:space="preserve"> 路堑墙与抗滑桩清方界面相接处以</w:t>
            </w:r>
            <w:r>
              <w:rPr>
                <w:rFonts w:ascii="TimesNewRomanPSMT" w:hAnsi="TimesNewRomanPSMT" w:eastAsia="TimesNewRomanPSMT"/>
                <w:b w:val="0"/>
                <w:i w:val="0"/>
                <w:color w:val="000000"/>
                <w:sz w:val="18"/>
              </w:rPr>
              <w:t xml:space="preserve"> 1:3</w:t>
            </w:r>
            <w:r>
              <w:rPr>
                <w:rFonts w:ascii="仿宋_GB2312" w:hAnsi="仿宋_GB2312" w:eastAsia="仿宋_GB2312"/>
                <w:b w:val="0"/>
                <w:i w:val="0"/>
                <w:color w:val="000000"/>
                <w:sz w:val="18"/>
              </w:rPr>
              <w:t xml:space="preserve"> 的坡比横向放坡过渡；</w:t>
            </w:r>
          </w:p>
          <w:p>
            <w:pPr>
              <w:autoSpaceDN w:val="0"/>
              <w:autoSpaceDE w:val="0"/>
              <w:widowControl/>
              <w:spacing w:line="200" w:lineRule="exact" w:before="112" w:after="0"/>
              <w:ind w:left="0" w:right="0" w:firstLine="0"/>
              <w:jc w:val="center"/>
            </w:pPr>
            <w:r>
              <w:rPr>
                <w:rFonts w:ascii="TimesNewRomanPSMT" w:hAnsi="TimesNewRomanPSMT" w:eastAsia="TimesNewRomanPSMT"/>
                <w:b w:val="0"/>
                <w:i w:val="0"/>
                <w:color w:val="000000"/>
                <w:sz w:val="18"/>
              </w:rPr>
              <w:t>K24+960</w:t>
            </w:r>
            <w:r>
              <w:rPr>
                <w:rFonts w:ascii="仿宋_GB2312" w:hAnsi="仿宋_GB2312" w:eastAsia="仿宋_GB2312"/>
                <w:b w:val="0"/>
                <w:i w:val="0"/>
                <w:color w:val="000000"/>
                <w:sz w:val="18"/>
              </w:rPr>
              <w:t xml:space="preserve"> 止点处按</w:t>
            </w:r>
            <w:r>
              <w:rPr>
                <w:rFonts w:ascii="TimesNewRomanPSMT" w:hAnsi="TimesNewRomanPSMT" w:eastAsia="TimesNewRomanPSMT"/>
                <w:b w:val="0"/>
                <w:i w:val="0"/>
                <w:color w:val="000000"/>
                <w:sz w:val="18"/>
              </w:rPr>
              <w:t xml:space="preserve"> 1:3</w:t>
            </w:r>
            <w:r>
              <w:rPr>
                <w:rFonts w:ascii="仿宋_GB2312" w:hAnsi="仿宋_GB2312" w:eastAsia="仿宋_GB2312"/>
                <w:b w:val="0"/>
                <w:i w:val="0"/>
                <w:color w:val="000000"/>
                <w:sz w:val="18"/>
              </w:rPr>
              <w:t xml:space="preserve"> 的坡比横向清方至岩土界面，并对清方后的基岩面设锚杆</w:t>
            </w:r>
          </w:p>
        </w:tc>
      </w:tr>
    </w:tbl>
    <w:p>
      <w:pPr>
        <w:autoSpaceDN w:val="0"/>
        <w:autoSpaceDE w:val="0"/>
        <w:widowControl/>
        <w:spacing w:line="14" w:lineRule="exact" w:before="0" w:after="0"/>
        <w:ind w:left="0" w:right="0"/>
      </w:pPr>
    </w:p>
    <w:p>
      <w:pPr>
        <w:sectPr>
          <w:pgSz w:w="11906" w:h="16838"/>
          <w:pgMar w:top="548" w:right="1388" w:bottom="794" w:left="1408" w:header="720" w:footer="720" w:gutter="0"/>
          <w:cols w:space="720"/>
          <w:docGrid w:linePitch="360"/>
        </w:sectPr>
      </w:pPr>
    </w:p>
    <w:p>
      <w:pPr>
        <w:autoSpaceDN w:val="0"/>
        <w:autoSpaceDE w:val="0"/>
        <w:widowControl/>
        <w:spacing w:line="890" w:lineRule="exact" w:before="0" w:after="0"/>
        <w:ind w:left="0" w:right="0"/>
      </w:pPr>
    </w:p>
    <w:tbl>
      <w:tblPr>
        <w:tblW w:type="auto" w:w="0"/>
        <w:tblLayout w:type="fixed"/>
        <w:tblLook w:firstColumn="1" w:firstRow="1" w:lastColumn="0" w:lastRow="0" w:noHBand="0" w:noVBand="1" w:val="04A0"/>
        <w:tblInd w:w="7.9999999999998295" w:type="dxa"/>
      </w:tblPr>
      <w:tblGrid>
        <w:gridCol w:w="3037"/>
        <w:gridCol w:w="3037"/>
        <w:gridCol w:w="3037"/>
      </w:tblGrid>
      <w:tr>
        <w:trPr>
          <w:trHeight w:hRule="exact" w:val="3754"/>
        </w:trPr>
        <w:tc>
          <w:tcPr>
            <w:tcW w:type="dxa" w:w="140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tc>
        <w:tc>
          <w:tcPr>
            <w:tcW w:type="dxa" w:w="13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24" w:right="24" w:firstLine="0"/>
              <w:jc w:val="left"/>
            </w:pPr>
            <w:r>
              <w:rPr>
                <w:rFonts w:ascii="仿宋_GB2312" w:hAnsi="仿宋_GB2312" w:eastAsia="仿宋_GB2312"/>
                <w:b w:val="0"/>
                <w:i w:val="0"/>
                <w:color w:val="000000"/>
                <w:sz w:val="18"/>
              </w:rPr>
              <w:t>框架梁处理，框架梁间距</w:t>
            </w:r>
            <w:r>
              <w:rPr>
                <w:rFonts w:ascii="TimesNewRomanPSMT" w:hAnsi="TimesNewRomanPSMT" w:eastAsia="TimesNewRomanPSMT"/>
                <w:b w:val="0"/>
                <w:i w:val="0"/>
                <w:color w:val="000000"/>
                <w:sz w:val="18"/>
              </w:rPr>
              <w:t xml:space="preserve"> 4m×3m</w:t>
            </w:r>
            <w:r>
              <w:rPr>
                <w:rFonts w:ascii="仿宋_GB2312" w:hAnsi="仿宋_GB2312" w:eastAsia="仿宋_GB2312"/>
                <w:b w:val="0"/>
                <w:i w:val="0"/>
                <w:color w:val="000000"/>
                <w:sz w:val="18"/>
              </w:rPr>
              <w:t>，锚杆长</w:t>
            </w:r>
            <w:r>
              <w:rPr>
                <w:rFonts w:ascii="TimesNewRomanPSMT" w:hAnsi="TimesNewRomanPSMT" w:eastAsia="TimesNewRomanPSMT"/>
                <w:b w:val="0"/>
                <w:i w:val="0"/>
                <w:color w:val="000000"/>
                <w:sz w:val="18"/>
              </w:rPr>
              <w:t xml:space="preserve"> 9m</w:t>
            </w:r>
            <w:r>
              <w:rPr>
                <w:rFonts w:ascii="仿宋_GB2312" w:hAnsi="仿宋_GB2312" w:eastAsia="仿宋_GB2312"/>
                <w:b w:val="0"/>
                <w:i w:val="0"/>
                <w:color w:val="000000"/>
                <w:sz w:val="18"/>
              </w:rPr>
              <w:t>，倾角</w:t>
            </w:r>
            <w:r>
              <w:rPr>
                <w:rFonts w:ascii="TimesNewRomanPSMT" w:hAnsi="TimesNewRomanPSMT" w:eastAsia="TimesNewRomanPSMT"/>
                <w:b w:val="0"/>
                <w:i w:val="0"/>
                <w:color w:val="000000"/>
                <w:sz w:val="18"/>
              </w:rPr>
              <w:t xml:space="preserve"> 20°</w:t>
            </w:r>
            <w:r>
              <w:rPr>
                <w:rFonts w:ascii="仿宋_GB2312" w:hAnsi="仿宋_GB2312" w:eastAsia="仿宋_GB2312"/>
                <w:b w:val="0"/>
                <w:i w:val="0"/>
                <w:color w:val="000000"/>
                <w:sz w:val="18"/>
              </w:rPr>
              <w:t>；</w:t>
            </w:r>
          </w:p>
          <w:p>
            <w:pPr>
              <w:autoSpaceDN w:val="0"/>
              <w:autoSpaceDE w:val="0"/>
              <w:widowControl/>
              <w:spacing w:line="180" w:lineRule="exact" w:before="118" w:after="0"/>
              <w:ind w:left="0" w:right="0" w:firstLine="0"/>
              <w:jc w:val="center"/>
            </w:pPr>
            <w:r>
              <w:rPr>
                <w:rFonts w:ascii="宋体" w:hAnsi="宋体" w:eastAsia="宋体"/>
                <w:b w:val="0"/>
                <w:i w:val="0"/>
                <w:color w:val="000000"/>
                <w:sz w:val="18"/>
              </w:rPr>
              <w:t>⑤</w:t>
            </w:r>
            <w:r>
              <w:rPr>
                <w:rFonts w:ascii="仿宋_GB2312" w:hAnsi="仿宋_GB2312" w:eastAsia="仿宋_GB2312"/>
                <w:b w:val="0"/>
                <w:i w:val="0"/>
                <w:color w:val="000000"/>
                <w:sz w:val="18"/>
              </w:rPr>
              <w:t>在清方后增设的锚杆框架梁底部和抗滑桩顶部分别增设一道截水沟，减少坡面</w:t>
            </w:r>
          </w:p>
          <w:p>
            <w:pPr>
              <w:autoSpaceDN w:val="0"/>
              <w:autoSpaceDE w:val="0"/>
              <w:widowControl/>
              <w:spacing w:line="202" w:lineRule="exact" w:before="124" w:after="0"/>
              <w:ind w:left="0" w:right="0" w:firstLine="0"/>
              <w:jc w:val="center"/>
            </w:pPr>
            <w:r>
              <w:rPr>
                <w:rFonts w:ascii="仿宋_GB2312" w:hAnsi="仿宋_GB2312" w:eastAsia="仿宋_GB2312"/>
                <w:b w:val="0"/>
                <w:i w:val="0"/>
                <w:color w:val="000000"/>
                <w:sz w:val="18"/>
              </w:rPr>
              <w:t>地表水的漫流、下渗，并在</w:t>
            </w:r>
            <w:r>
              <w:rPr>
                <w:rFonts w:ascii="TimesNewRomanPSMT" w:hAnsi="TimesNewRomanPSMT" w:eastAsia="TimesNewRomanPSMT"/>
                <w:b w:val="0"/>
                <w:i w:val="0"/>
                <w:color w:val="000000"/>
                <w:sz w:val="18"/>
              </w:rPr>
              <w:t xml:space="preserve"> K24+790</w:t>
            </w:r>
            <w:r>
              <w:rPr>
                <w:rFonts w:ascii="仿宋_GB2312" w:hAnsi="仿宋_GB2312" w:eastAsia="仿宋_GB2312"/>
                <w:b w:val="0"/>
                <w:i w:val="0"/>
                <w:color w:val="000000"/>
                <w:sz w:val="18"/>
              </w:rPr>
              <w:t xml:space="preserve"> 处增设一道急流槽，急流槽底部设置跌水</w:t>
            </w:r>
          </w:p>
          <w:p>
            <w:pPr>
              <w:autoSpaceDN w:val="0"/>
              <w:autoSpaceDE w:val="0"/>
              <w:widowControl/>
              <w:spacing w:line="202" w:lineRule="exact" w:before="110" w:after="0"/>
              <w:ind w:left="24" w:right="24" w:firstLine="0"/>
              <w:jc w:val="left"/>
            </w:pPr>
            <w:r>
              <w:rPr>
                <w:rFonts w:ascii="仿宋_GB2312" w:hAnsi="仿宋_GB2312" w:eastAsia="仿宋_GB2312"/>
                <w:b w:val="0"/>
                <w:i w:val="0"/>
                <w:color w:val="000000"/>
                <w:sz w:val="18"/>
              </w:rPr>
              <w:t>井，其材料均采用</w:t>
            </w:r>
            <w:r>
              <w:rPr>
                <w:rFonts w:ascii="TimesNewRomanPSMT" w:hAnsi="TimesNewRomanPSMT" w:eastAsia="TimesNewRomanPSMT"/>
                <w:b w:val="0"/>
                <w:i w:val="0"/>
                <w:color w:val="000000"/>
                <w:sz w:val="18"/>
              </w:rPr>
              <w:t xml:space="preserve"> C20</w:t>
            </w:r>
            <w:r>
              <w:rPr>
                <w:rFonts w:ascii="仿宋_GB2312" w:hAnsi="仿宋_GB2312" w:eastAsia="仿宋_GB2312"/>
                <w:b w:val="0"/>
                <w:i w:val="0"/>
                <w:color w:val="000000"/>
                <w:sz w:val="18"/>
              </w:rPr>
              <w:t xml:space="preserve"> 砼。</w:t>
            </w:r>
          </w:p>
          <w:p>
            <w:pPr>
              <w:autoSpaceDN w:val="0"/>
              <w:autoSpaceDE w:val="0"/>
              <w:widowControl/>
              <w:spacing w:line="200" w:lineRule="exact" w:before="110" w:after="0"/>
              <w:ind w:left="0" w:right="0" w:firstLine="0"/>
              <w:jc w:val="center"/>
            </w:pPr>
            <w:r>
              <w:rPr>
                <w:rFonts w:ascii="宋体" w:hAnsi="宋体" w:eastAsia="宋体"/>
                <w:b w:val="0"/>
                <w:i w:val="0"/>
                <w:color w:val="000000"/>
                <w:sz w:val="18"/>
              </w:rPr>
              <w:t>⑥</w:t>
            </w:r>
            <w:r>
              <w:rPr>
                <w:rFonts w:ascii="TimesNewRomanPSMT" w:hAnsi="TimesNewRomanPSMT" w:eastAsia="TimesNewRomanPSMT"/>
                <w:b w:val="0"/>
                <w:i w:val="0"/>
                <w:color w:val="000000"/>
                <w:sz w:val="18"/>
              </w:rPr>
              <w:t>K24+790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K24+850</w:t>
            </w:r>
            <w:r>
              <w:rPr>
                <w:rFonts w:ascii="仿宋_GB2312" w:hAnsi="仿宋_GB2312" w:eastAsia="仿宋_GB2312"/>
                <w:b w:val="0"/>
                <w:i w:val="0"/>
                <w:color w:val="000000"/>
                <w:sz w:val="18"/>
              </w:rPr>
              <w:t xml:space="preserve"> 段土体后缘砂岩临空面裂隙发育，采用主动网防护，并在</w:t>
            </w:r>
          </w:p>
          <w:p>
            <w:pPr>
              <w:autoSpaceDN w:val="0"/>
              <w:autoSpaceDE w:val="0"/>
              <w:widowControl/>
              <w:spacing w:line="202" w:lineRule="exact" w:before="112" w:after="0"/>
              <w:ind w:left="24" w:right="24" w:firstLine="0"/>
              <w:jc w:val="left"/>
            </w:pPr>
            <w:r>
              <w:rPr>
                <w:rFonts w:ascii="仿宋_GB2312" w:hAnsi="仿宋_GB2312" w:eastAsia="仿宋_GB2312"/>
                <w:b w:val="0"/>
                <w:i w:val="0"/>
                <w:color w:val="000000"/>
                <w:sz w:val="18"/>
              </w:rPr>
              <w:t>局部悬空段采用垫墩锚杆进行防护，防护长度</w:t>
            </w:r>
            <w:r>
              <w:rPr>
                <w:rFonts w:ascii="TimesNewRomanPSMT" w:hAnsi="TimesNewRomanPSMT" w:eastAsia="TimesNewRomanPSMT"/>
                <w:b w:val="0"/>
                <w:i w:val="0"/>
                <w:color w:val="000000"/>
                <w:sz w:val="18"/>
              </w:rPr>
              <w:t xml:space="preserve"> 60m</w:t>
            </w:r>
            <w:r>
              <w:rPr>
                <w:rFonts w:ascii="仿宋_GB2312" w:hAnsi="仿宋_GB2312" w:eastAsia="仿宋_GB2312"/>
                <w:b w:val="0"/>
                <w:i w:val="0"/>
                <w:color w:val="000000"/>
                <w:sz w:val="18"/>
              </w:rPr>
              <w:t>。</w:t>
            </w:r>
          </w:p>
          <w:p>
            <w:pPr>
              <w:autoSpaceDN w:val="0"/>
              <w:autoSpaceDE w:val="0"/>
              <w:widowControl/>
              <w:spacing w:line="202" w:lineRule="exact" w:before="110" w:after="0"/>
              <w:ind w:left="24" w:right="24" w:firstLine="0"/>
              <w:jc w:val="left"/>
            </w:pPr>
            <w:r>
              <w:rPr>
                <w:rFonts w:ascii="宋体" w:hAnsi="宋体" w:eastAsia="宋体"/>
                <w:b w:val="0"/>
                <w:i w:val="0"/>
                <w:color w:val="000000"/>
                <w:sz w:val="18"/>
              </w:rPr>
              <w:t>⑦</w:t>
            </w:r>
            <w:r>
              <w:rPr>
                <w:rFonts w:ascii="TimesNewRomanPSMT" w:hAnsi="TimesNewRomanPSMT" w:eastAsia="TimesNewRomanPSMT"/>
                <w:b w:val="0"/>
                <w:i w:val="0"/>
                <w:color w:val="000000"/>
                <w:sz w:val="18"/>
              </w:rPr>
              <w:t>K24+790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K24+825</w:t>
            </w:r>
            <w:r>
              <w:rPr>
                <w:rFonts w:ascii="仿宋_GB2312" w:hAnsi="仿宋_GB2312" w:eastAsia="仿宋_GB2312"/>
                <w:b w:val="0"/>
                <w:i w:val="0"/>
                <w:color w:val="000000"/>
                <w:sz w:val="18"/>
              </w:rPr>
              <w:t xml:space="preserve"> 段在距路中线</w:t>
            </w:r>
            <w:r>
              <w:rPr>
                <w:rFonts w:ascii="TimesNewRomanPSMT" w:hAnsi="TimesNewRomanPSMT" w:eastAsia="TimesNewRomanPSMT"/>
                <w:b w:val="0"/>
                <w:i w:val="0"/>
                <w:color w:val="000000"/>
                <w:sz w:val="18"/>
              </w:rPr>
              <w:t xml:space="preserve"> 24m</w:t>
            </w:r>
            <w:r>
              <w:rPr>
                <w:rFonts w:ascii="仿宋_GB2312" w:hAnsi="仿宋_GB2312" w:eastAsia="仿宋_GB2312"/>
                <w:b w:val="0"/>
                <w:i w:val="0"/>
                <w:color w:val="000000"/>
                <w:sz w:val="18"/>
              </w:rPr>
              <w:t xml:space="preserve"> 及</w:t>
            </w:r>
            <w:r>
              <w:rPr>
                <w:rFonts w:ascii="TimesNewRomanPSMT" w:hAnsi="TimesNewRomanPSMT" w:eastAsia="TimesNewRomanPSMT"/>
                <w:b w:val="0"/>
                <w:i w:val="0"/>
                <w:color w:val="000000"/>
                <w:sz w:val="18"/>
              </w:rPr>
              <w:t xml:space="preserve"> K24+825</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K24+960</w:t>
            </w:r>
            <w:r>
              <w:rPr>
                <w:rFonts w:ascii="仿宋_GB2312" w:hAnsi="仿宋_GB2312" w:eastAsia="仿宋_GB2312"/>
                <w:b w:val="0"/>
                <w:i w:val="0"/>
                <w:color w:val="000000"/>
                <w:sz w:val="18"/>
              </w:rPr>
              <w:t xml:space="preserve"> 距路中线</w:t>
            </w:r>
            <w:r>
              <w:rPr>
                <w:rFonts w:ascii="TimesNewRomanPSMT" w:hAnsi="TimesNewRomanPSMT" w:eastAsia="TimesNewRomanPSMT"/>
                <w:b w:val="0"/>
                <w:i w:val="0"/>
                <w:color w:val="000000"/>
                <w:sz w:val="18"/>
              </w:rPr>
              <w:t xml:space="preserve"> 28m</w:t>
            </w:r>
          </w:p>
          <w:p>
            <w:pPr>
              <w:autoSpaceDN w:val="0"/>
              <w:autoSpaceDE w:val="0"/>
              <w:widowControl/>
              <w:spacing w:line="202" w:lineRule="exact" w:before="110" w:after="0"/>
              <w:ind w:left="24" w:right="24" w:firstLine="0"/>
              <w:jc w:val="left"/>
            </w:pPr>
            <w:r>
              <w:rPr>
                <w:rFonts w:ascii="仿宋_GB2312" w:hAnsi="仿宋_GB2312" w:eastAsia="仿宋_GB2312"/>
                <w:b w:val="0"/>
                <w:i w:val="0"/>
                <w:color w:val="000000"/>
                <w:sz w:val="18"/>
              </w:rPr>
              <w:t>处设置</w:t>
            </w:r>
            <w:r>
              <w:rPr>
                <w:rFonts w:ascii="TimesNewRomanPSMT" w:hAnsi="TimesNewRomanPSMT" w:eastAsia="TimesNewRomanPSMT"/>
                <w:b w:val="0"/>
                <w:i w:val="0"/>
                <w:color w:val="000000"/>
                <w:sz w:val="18"/>
              </w:rPr>
              <w:t xml:space="preserve"> 4m</w:t>
            </w:r>
            <w:r>
              <w:rPr>
                <w:rFonts w:ascii="仿宋_GB2312" w:hAnsi="仿宋_GB2312" w:eastAsia="仿宋_GB2312"/>
                <w:b w:val="0"/>
                <w:i w:val="0"/>
                <w:color w:val="000000"/>
                <w:sz w:val="18"/>
              </w:rPr>
              <w:t xml:space="preserve"> 高被动网防护，被动网仰角</w:t>
            </w:r>
            <w:r>
              <w:rPr>
                <w:rFonts w:ascii="TimesNewRomanPSMT" w:hAnsi="TimesNewRomanPSMT" w:eastAsia="TimesNewRomanPSMT"/>
                <w:b w:val="0"/>
                <w:i w:val="0"/>
                <w:color w:val="000000"/>
                <w:sz w:val="18"/>
              </w:rPr>
              <w:t xml:space="preserve"> 10°</w:t>
            </w:r>
            <w:r>
              <w:rPr>
                <w:rFonts w:ascii="仿宋_GB2312" w:hAnsi="仿宋_GB2312" w:eastAsia="仿宋_GB2312"/>
                <w:b w:val="0"/>
                <w:i w:val="0"/>
                <w:color w:val="000000"/>
                <w:sz w:val="18"/>
              </w:rPr>
              <w:t>，防护段落长</w:t>
            </w:r>
            <w:r>
              <w:rPr>
                <w:rFonts w:ascii="TimesNewRomanPSMT" w:hAnsi="TimesNewRomanPSMT" w:eastAsia="TimesNewRomanPSMT"/>
                <w:b w:val="0"/>
                <w:i w:val="0"/>
                <w:color w:val="000000"/>
                <w:sz w:val="18"/>
              </w:rPr>
              <w:t xml:space="preserve"> 170m</w:t>
            </w:r>
            <w:r>
              <w:rPr>
                <w:rFonts w:ascii="仿宋_GB2312" w:hAnsi="仿宋_GB2312" w:eastAsia="仿宋_GB2312"/>
                <w:b w:val="0"/>
                <w:i w:val="0"/>
                <w:color w:val="000000"/>
                <w:sz w:val="18"/>
              </w:rPr>
              <w:t>。</w:t>
            </w:r>
          </w:p>
          <w:p>
            <w:pPr>
              <w:autoSpaceDN w:val="0"/>
              <w:autoSpaceDE w:val="0"/>
              <w:widowControl/>
              <w:spacing w:line="202" w:lineRule="exact" w:before="110" w:after="0"/>
              <w:ind w:left="0" w:right="0" w:firstLine="0"/>
              <w:jc w:val="center"/>
            </w:pPr>
            <w:r>
              <w:rPr>
                <w:rFonts w:ascii="宋体" w:hAnsi="宋体" w:eastAsia="宋体"/>
                <w:b w:val="0"/>
                <w:i w:val="0"/>
                <w:color w:val="000000"/>
                <w:sz w:val="18"/>
              </w:rPr>
              <w:t>⑧</w:t>
            </w:r>
            <w:r>
              <w:rPr>
                <w:rFonts w:ascii="TimesNewRomanPSMT" w:hAnsi="TimesNewRomanPSMT" w:eastAsia="TimesNewRomanPSMT"/>
                <w:b w:val="0"/>
                <w:i w:val="0"/>
                <w:color w:val="000000"/>
                <w:sz w:val="18"/>
              </w:rPr>
              <w:t>K24+750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K24+817</w:t>
            </w:r>
            <w:r>
              <w:rPr>
                <w:rFonts w:ascii="仿宋_GB2312" w:hAnsi="仿宋_GB2312" w:eastAsia="仿宋_GB2312"/>
                <w:b w:val="0"/>
                <w:i w:val="0"/>
                <w:color w:val="000000"/>
                <w:sz w:val="18"/>
              </w:rPr>
              <w:t xml:space="preserve"> 段路基左侧排水沟采用</w:t>
            </w:r>
            <w:r>
              <w:rPr>
                <w:rFonts w:ascii="TimesNewRomanPSMT" w:hAnsi="TimesNewRomanPSMT" w:eastAsia="TimesNewRomanPSMT"/>
                <w:b w:val="0"/>
                <w:i w:val="0"/>
                <w:color w:val="000000"/>
                <w:sz w:val="18"/>
              </w:rPr>
              <w:t xml:space="preserve"> M30</w:t>
            </w:r>
            <w:r>
              <w:rPr>
                <w:rFonts w:ascii="仿宋_GB2312" w:hAnsi="仿宋_GB2312" w:eastAsia="仿宋_GB2312"/>
                <w:b w:val="0"/>
                <w:i w:val="0"/>
                <w:color w:val="000000"/>
                <w:sz w:val="18"/>
              </w:rPr>
              <w:t xml:space="preserve"> 水泥砂浆修补，右侧路肩墙</w:t>
            </w:r>
          </w:p>
          <w:p>
            <w:pPr>
              <w:autoSpaceDN w:val="0"/>
              <w:autoSpaceDE w:val="0"/>
              <w:widowControl/>
              <w:spacing w:line="202" w:lineRule="exact" w:before="110" w:after="0"/>
              <w:ind w:left="24" w:right="24" w:firstLine="0"/>
              <w:jc w:val="left"/>
            </w:pPr>
            <w:r>
              <w:rPr>
                <w:rFonts w:ascii="仿宋_GB2312" w:hAnsi="仿宋_GB2312" w:eastAsia="仿宋_GB2312"/>
                <w:b w:val="0"/>
                <w:i w:val="0"/>
                <w:color w:val="000000"/>
                <w:sz w:val="18"/>
              </w:rPr>
              <w:t>采用钢花管锚杆框架梁对路肩墙加固，框架梁间距</w:t>
            </w:r>
            <w:r>
              <w:rPr>
                <w:rFonts w:ascii="TimesNewRomanPSMT" w:hAnsi="TimesNewRomanPSMT" w:eastAsia="TimesNewRomanPSMT"/>
                <w:b w:val="0"/>
                <w:i w:val="0"/>
                <w:color w:val="000000"/>
                <w:sz w:val="18"/>
              </w:rPr>
              <w:t xml:space="preserve"> 3m×2m</w:t>
            </w:r>
            <w:r>
              <w:rPr>
                <w:rFonts w:ascii="仿宋_GB2312" w:hAnsi="仿宋_GB2312" w:eastAsia="仿宋_GB2312"/>
                <w:b w:val="0"/>
                <w:i w:val="0"/>
                <w:color w:val="000000"/>
                <w:sz w:val="18"/>
              </w:rPr>
              <w:t>，钢花管采用</w:t>
            </w:r>
          </w:p>
          <w:p>
            <w:pPr>
              <w:autoSpaceDN w:val="0"/>
              <w:autoSpaceDE w:val="0"/>
              <w:widowControl/>
              <w:spacing w:line="202" w:lineRule="exact" w:before="110" w:after="0"/>
              <w:ind w:left="0" w:right="0" w:firstLine="0"/>
              <w:jc w:val="center"/>
            </w:pPr>
            <w:r>
              <w:rPr>
                <w:rFonts w:ascii="TimesNewRomanPSMT" w:hAnsi="TimesNewRomanPSMT" w:eastAsia="TimesNewRomanPSMT"/>
                <w:b w:val="0"/>
                <w:i w:val="0"/>
                <w:color w:val="000000"/>
                <w:sz w:val="18"/>
              </w:rPr>
              <w:t>70mm×4mm</w:t>
            </w:r>
            <w:r>
              <w:rPr>
                <w:rFonts w:ascii="仿宋_GB2312" w:hAnsi="仿宋_GB2312" w:eastAsia="仿宋_GB2312"/>
                <w:b w:val="0"/>
                <w:i w:val="0"/>
                <w:color w:val="000000"/>
                <w:sz w:val="18"/>
              </w:rPr>
              <w:t xml:space="preserve"> 的单根无缝钢管制成，长</w:t>
            </w:r>
            <w:r>
              <w:rPr>
                <w:rFonts w:ascii="TimesNewRomanPSMT" w:hAnsi="TimesNewRomanPSMT" w:eastAsia="TimesNewRomanPSMT"/>
                <w:b w:val="0"/>
                <w:i w:val="0"/>
                <w:color w:val="000000"/>
                <w:sz w:val="18"/>
              </w:rPr>
              <w:t xml:space="preserve"> 12m</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9m</w:t>
            </w:r>
            <w:r>
              <w:rPr>
                <w:rFonts w:ascii="仿宋_GB2312" w:hAnsi="仿宋_GB2312" w:eastAsia="仿宋_GB2312"/>
                <w:b w:val="0"/>
                <w:i w:val="0"/>
                <w:color w:val="000000"/>
                <w:sz w:val="18"/>
              </w:rPr>
              <w:t>，倾角</w:t>
            </w:r>
            <w:r>
              <w:rPr>
                <w:rFonts w:ascii="TimesNewRomanPSMT" w:hAnsi="TimesNewRomanPSMT" w:eastAsia="TimesNewRomanPSMT"/>
                <w:b w:val="0"/>
                <w:i w:val="0"/>
                <w:color w:val="000000"/>
                <w:sz w:val="18"/>
              </w:rPr>
              <w:t xml:space="preserve"> 20°</w:t>
            </w:r>
            <w:r>
              <w:rPr>
                <w:rFonts w:ascii="仿宋_GB2312" w:hAnsi="仿宋_GB2312" w:eastAsia="仿宋_GB2312"/>
                <w:b w:val="0"/>
                <w:i w:val="0"/>
                <w:color w:val="000000"/>
                <w:sz w:val="18"/>
              </w:rPr>
              <w:t>，处治起点为</w:t>
            </w:r>
            <w:r>
              <w:rPr>
                <w:rFonts w:ascii="TimesNewRomanPSMT" w:hAnsi="TimesNewRomanPSMT" w:eastAsia="TimesNewRomanPSMT"/>
                <w:b w:val="0"/>
                <w:i w:val="0"/>
                <w:color w:val="000000"/>
                <w:sz w:val="18"/>
              </w:rPr>
              <w:t xml:space="preserve"> K24+755</w:t>
            </w:r>
          </w:p>
          <w:p>
            <w:pPr>
              <w:autoSpaceDN w:val="0"/>
              <w:autoSpaceDE w:val="0"/>
              <w:widowControl/>
              <w:spacing w:line="202" w:lineRule="exact" w:before="110" w:after="0"/>
              <w:ind w:left="24" w:right="24" w:firstLine="0"/>
              <w:jc w:val="left"/>
            </w:pPr>
            <w:r>
              <w:rPr>
                <w:rFonts w:ascii="仿宋_GB2312" w:hAnsi="仿宋_GB2312" w:eastAsia="仿宋_GB2312"/>
                <w:b w:val="0"/>
                <w:i w:val="0"/>
                <w:color w:val="000000"/>
                <w:sz w:val="18"/>
              </w:rPr>
              <w:t>锥坡坡脚处，止点为</w:t>
            </w:r>
            <w:r>
              <w:rPr>
                <w:rFonts w:ascii="TimesNewRomanPSMT" w:hAnsi="TimesNewRomanPSMT" w:eastAsia="TimesNewRomanPSMT"/>
                <w:b w:val="0"/>
                <w:i w:val="0"/>
                <w:color w:val="000000"/>
                <w:sz w:val="18"/>
              </w:rPr>
              <w:t xml:space="preserve"> K24+807</w:t>
            </w:r>
            <w:r>
              <w:rPr>
                <w:rFonts w:ascii="仿宋_GB2312" w:hAnsi="仿宋_GB2312" w:eastAsia="仿宋_GB2312"/>
                <w:b w:val="0"/>
                <w:i w:val="0"/>
                <w:color w:val="000000"/>
                <w:sz w:val="18"/>
              </w:rPr>
              <w:t>，共</w:t>
            </w:r>
            <w:r>
              <w:rPr>
                <w:rFonts w:ascii="TimesNewRomanPSMT" w:hAnsi="TimesNewRomanPSMT" w:eastAsia="TimesNewRomanPSMT"/>
                <w:b w:val="0"/>
                <w:i w:val="0"/>
                <w:color w:val="000000"/>
                <w:sz w:val="18"/>
              </w:rPr>
              <w:t xml:space="preserve"> 52m</w:t>
            </w:r>
            <w:r>
              <w:rPr>
                <w:rFonts w:ascii="仿宋_GB2312" w:hAnsi="仿宋_GB2312" w:eastAsia="仿宋_GB2312"/>
                <w:b w:val="0"/>
                <w:i w:val="0"/>
                <w:color w:val="000000"/>
                <w:sz w:val="18"/>
              </w:rPr>
              <w:t xml:space="preserve"> 长。</w:t>
            </w:r>
          </w:p>
        </w:tc>
      </w:tr>
      <w:tr>
        <w:trPr>
          <w:trHeight w:hRule="exact" w:val="3442"/>
        </w:trPr>
        <w:tc>
          <w:tcPr>
            <w:tcW w:type="dxa" w:w="3037"/>
            <w:vMerge/>
            <w:tcBorders>
              <w:start w:sz="3.8399999141693115" w:val="single" w:color="#000000"/>
              <w:top w:sz="3.8399999141693115" w:val="single" w:color="#000000"/>
              <w:end w:sz="3.8399999141693115" w:val="single" w:color="#000000"/>
              <w:bottom w:sz="3.8399999141693115" w:val="single" w:color="#000000"/>
            </w:tcBorders>
          </w:tcPr>
          <w:p/>
        </w:tc>
        <w:tc>
          <w:tcPr>
            <w:tcW w:type="dxa" w:w="13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1466" w:after="0"/>
              <w:ind w:left="0" w:right="0" w:firstLine="0"/>
              <w:jc w:val="center"/>
            </w:pPr>
            <w:r>
              <w:rPr>
                <w:rFonts w:ascii="TimesNewRomanPSMT" w:hAnsi="TimesNewRomanPSMT" w:eastAsia="TimesNewRomanPSMT"/>
                <w:b w:val="0"/>
                <w:i w:val="0"/>
                <w:color w:val="000000"/>
                <w:sz w:val="18"/>
              </w:rPr>
              <w:t>LK3+150~LK3+</w:t>
            </w:r>
          </w:p>
          <w:p>
            <w:pPr>
              <w:autoSpaceDN w:val="0"/>
              <w:autoSpaceDE w:val="0"/>
              <w:widowControl/>
              <w:spacing w:line="200" w:lineRule="exact" w:before="112" w:after="0"/>
              <w:ind w:left="0" w:right="0" w:firstLine="0"/>
              <w:jc w:val="center"/>
            </w:pPr>
            <w:r>
              <w:rPr>
                <w:rFonts w:ascii="TimesNewRomanPSMT" w:hAnsi="TimesNewRomanPSMT" w:eastAsia="TimesNewRomanPSMT"/>
                <w:b w:val="0"/>
                <w:i w:val="0"/>
                <w:color w:val="000000"/>
                <w:sz w:val="18"/>
              </w:rPr>
              <w:t>210</w:t>
            </w:r>
            <w:r>
              <w:rPr>
                <w:rFonts w:ascii="仿宋_GB2312" w:hAnsi="仿宋_GB2312" w:eastAsia="仿宋_GB2312"/>
                <w:b w:val="0"/>
                <w:i w:val="0"/>
                <w:color w:val="000000"/>
                <w:sz w:val="18"/>
              </w:rPr>
              <w:t xml:space="preserve"> 段</w:t>
            </w: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24" w:right="24" w:firstLine="0"/>
              <w:jc w:val="left"/>
            </w:pPr>
            <w:r>
              <w:rPr>
                <w:rFonts w:ascii="宋体" w:hAnsi="宋体" w:eastAsia="宋体"/>
                <w:b w:val="0"/>
                <w:i w:val="0"/>
                <w:color w:val="000000"/>
                <w:sz w:val="18"/>
              </w:rPr>
              <w:t>①</w:t>
            </w:r>
            <w:r>
              <w:rPr>
                <w:rFonts w:ascii="仿宋_GB2312" w:hAnsi="仿宋_GB2312" w:eastAsia="仿宋_GB2312"/>
                <w:b w:val="0"/>
                <w:i w:val="0"/>
                <w:color w:val="000000"/>
                <w:sz w:val="18"/>
              </w:rPr>
              <w:t>在填方坡脚设置衡重式路堤墙对边坡支挡，挡墙起点接涵洞侧墙，起点墙高</w:t>
            </w:r>
          </w:p>
          <w:p>
            <w:pPr>
              <w:autoSpaceDN w:val="0"/>
              <w:autoSpaceDE w:val="0"/>
              <w:widowControl/>
              <w:spacing w:line="200" w:lineRule="exact" w:before="126" w:after="0"/>
              <w:ind w:left="0" w:right="0" w:firstLine="0"/>
              <w:jc w:val="center"/>
            </w:pPr>
            <w:r>
              <w:rPr>
                <w:rFonts w:ascii="TimesNewRomanPSMT" w:hAnsi="TimesNewRomanPSMT" w:eastAsia="TimesNewRomanPSMT"/>
                <w:b w:val="0"/>
                <w:i w:val="0"/>
                <w:color w:val="000000"/>
                <w:sz w:val="18"/>
              </w:rPr>
              <w:t>8m</w:t>
            </w:r>
            <w:r>
              <w:rPr>
                <w:rFonts w:ascii="仿宋_GB2312" w:hAnsi="仿宋_GB2312" w:eastAsia="仿宋_GB2312"/>
                <w:b w:val="0"/>
                <w:i w:val="0"/>
                <w:color w:val="000000"/>
                <w:sz w:val="18"/>
              </w:rPr>
              <w:t>，止点墙高</w:t>
            </w:r>
            <w:r>
              <w:rPr>
                <w:rFonts w:ascii="TimesNewRomanPSMT" w:hAnsi="TimesNewRomanPSMT" w:eastAsia="TimesNewRomanPSMT"/>
                <w:b w:val="0"/>
                <w:i w:val="0"/>
                <w:color w:val="000000"/>
                <w:sz w:val="18"/>
              </w:rPr>
              <w:t xml:space="preserve"> 8m</w:t>
            </w:r>
            <w:r>
              <w:rPr>
                <w:rFonts w:ascii="仿宋_GB2312" w:hAnsi="仿宋_GB2312" w:eastAsia="仿宋_GB2312"/>
                <w:b w:val="0"/>
                <w:i w:val="0"/>
                <w:color w:val="000000"/>
                <w:sz w:val="18"/>
              </w:rPr>
              <w:t>，墙长</w:t>
            </w:r>
            <w:r>
              <w:rPr>
                <w:rFonts w:ascii="TimesNewRomanPSMT" w:hAnsi="TimesNewRomanPSMT" w:eastAsia="TimesNewRomanPSMT"/>
                <w:b w:val="0"/>
                <w:i w:val="0"/>
                <w:color w:val="000000"/>
                <w:sz w:val="18"/>
              </w:rPr>
              <w:t xml:space="preserve"> 12m</w:t>
            </w:r>
            <w:r>
              <w:rPr>
                <w:rFonts w:ascii="仿宋_GB2312" w:hAnsi="仿宋_GB2312" w:eastAsia="仿宋_GB2312"/>
                <w:b w:val="0"/>
                <w:i w:val="0"/>
                <w:color w:val="000000"/>
                <w:sz w:val="18"/>
              </w:rPr>
              <w:t>，材料采用</w:t>
            </w:r>
            <w:r>
              <w:rPr>
                <w:rFonts w:ascii="TimesNewRomanPSMT" w:hAnsi="TimesNewRomanPSMT" w:eastAsia="TimesNewRomanPSMT"/>
                <w:b w:val="0"/>
                <w:i w:val="0"/>
                <w:color w:val="000000"/>
                <w:sz w:val="18"/>
              </w:rPr>
              <w:t xml:space="preserve"> C20</w:t>
            </w:r>
            <w:r>
              <w:rPr>
                <w:rFonts w:ascii="仿宋_GB2312" w:hAnsi="仿宋_GB2312" w:eastAsia="仿宋_GB2312"/>
                <w:b w:val="0"/>
                <w:i w:val="0"/>
                <w:color w:val="000000"/>
                <w:sz w:val="18"/>
              </w:rPr>
              <w:t xml:space="preserve"> 片（卵）石砼，地基承载力要求</w:t>
            </w:r>
          </w:p>
          <w:p>
            <w:pPr>
              <w:autoSpaceDN w:val="0"/>
              <w:autoSpaceDE w:val="0"/>
              <w:widowControl/>
              <w:spacing w:line="200" w:lineRule="exact" w:before="112" w:after="0"/>
              <w:ind w:left="24" w:right="24" w:firstLine="0"/>
              <w:jc w:val="left"/>
            </w:pPr>
            <w:r>
              <w:rPr>
                <w:rFonts w:ascii="仿宋_GB2312" w:hAnsi="仿宋_GB2312" w:eastAsia="仿宋_GB2312"/>
                <w:b w:val="0"/>
                <w:i w:val="0"/>
                <w:color w:val="000000"/>
                <w:sz w:val="18"/>
              </w:rPr>
              <w:t>不低于</w:t>
            </w:r>
            <w:r>
              <w:rPr>
                <w:rFonts w:ascii="TimesNewRomanPSMT" w:hAnsi="TimesNewRomanPSMT" w:eastAsia="TimesNewRomanPSMT"/>
                <w:b w:val="0"/>
                <w:i w:val="0"/>
                <w:color w:val="000000"/>
                <w:sz w:val="18"/>
              </w:rPr>
              <w:t xml:space="preserve"> 500kPa</w:t>
            </w:r>
            <w:r>
              <w:rPr>
                <w:rFonts w:ascii="仿宋_GB2312" w:hAnsi="仿宋_GB2312" w:eastAsia="仿宋_GB2312"/>
                <w:b w:val="0"/>
                <w:i w:val="0"/>
                <w:color w:val="000000"/>
                <w:sz w:val="18"/>
              </w:rPr>
              <w:t>。</w:t>
            </w:r>
          </w:p>
          <w:p>
            <w:pPr>
              <w:autoSpaceDN w:val="0"/>
              <w:autoSpaceDE w:val="0"/>
              <w:widowControl/>
              <w:spacing w:line="180" w:lineRule="exact" w:before="118" w:after="0"/>
              <w:ind w:left="0" w:right="0" w:firstLine="0"/>
              <w:jc w:val="center"/>
            </w:pPr>
            <w:r>
              <w:rPr>
                <w:rFonts w:ascii="宋体" w:hAnsi="宋体" w:eastAsia="宋体"/>
                <w:b w:val="0"/>
                <w:i w:val="0"/>
                <w:color w:val="000000"/>
                <w:sz w:val="18"/>
              </w:rPr>
              <w:t>②</w:t>
            </w:r>
            <w:r>
              <w:rPr>
                <w:rFonts w:ascii="仿宋_GB2312" w:hAnsi="仿宋_GB2312" w:eastAsia="仿宋_GB2312"/>
                <w:b w:val="0"/>
                <w:i w:val="0"/>
                <w:color w:val="000000"/>
                <w:sz w:val="18"/>
              </w:rPr>
              <w:t>为保证施工坡脚路堤墙时填方坡面的稳定，先对开挖线以上局部路基结构层悬</w:t>
            </w:r>
          </w:p>
          <w:p>
            <w:pPr>
              <w:autoSpaceDN w:val="0"/>
              <w:autoSpaceDE w:val="0"/>
              <w:widowControl/>
              <w:spacing w:line="200" w:lineRule="exact" w:before="126" w:after="0"/>
              <w:ind w:left="0" w:right="0" w:firstLine="0"/>
              <w:jc w:val="center"/>
            </w:pPr>
            <w:r>
              <w:rPr>
                <w:rFonts w:ascii="仿宋_GB2312" w:hAnsi="仿宋_GB2312" w:eastAsia="仿宋_GB2312"/>
                <w:b w:val="0"/>
                <w:i w:val="0"/>
                <w:color w:val="000000"/>
                <w:sz w:val="18"/>
              </w:rPr>
              <w:t>空部分采用</w:t>
            </w:r>
            <w:r>
              <w:rPr>
                <w:rFonts w:ascii="TimesNewRomanPSMT" w:hAnsi="TimesNewRomanPSMT" w:eastAsia="TimesNewRomanPSMT"/>
                <w:b w:val="0"/>
                <w:i w:val="0"/>
                <w:color w:val="000000"/>
                <w:sz w:val="18"/>
              </w:rPr>
              <w:t xml:space="preserve"> M7.5</w:t>
            </w:r>
            <w:r>
              <w:rPr>
                <w:rFonts w:ascii="仿宋_GB2312" w:hAnsi="仿宋_GB2312" w:eastAsia="仿宋_GB2312"/>
                <w:b w:val="0"/>
                <w:i w:val="0"/>
                <w:color w:val="000000"/>
                <w:sz w:val="18"/>
              </w:rPr>
              <w:t xml:space="preserve"> 浆砌片石嵌补，再对挡墙基础开挖面采用垫墩压力注浆钢花管</w:t>
            </w:r>
          </w:p>
          <w:p>
            <w:pPr>
              <w:autoSpaceDN w:val="0"/>
              <w:autoSpaceDE w:val="0"/>
              <w:widowControl/>
              <w:spacing w:line="200" w:lineRule="exact" w:before="112" w:after="0"/>
              <w:ind w:left="24" w:right="24" w:firstLine="0"/>
              <w:jc w:val="left"/>
            </w:pPr>
            <w:r>
              <w:rPr>
                <w:rFonts w:ascii="仿宋_GB2312" w:hAnsi="仿宋_GB2312" w:eastAsia="仿宋_GB2312"/>
                <w:b w:val="0"/>
                <w:i w:val="0"/>
                <w:color w:val="000000"/>
                <w:sz w:val="18"/>
              </w:rPr>
              <w:t>临时防护，处理长度</w:t>
            </w:r>
            <w:r>
              <w:rPr>
                <w:rFonts w:ascii="TimesNewRomanPSMT" w:hAnsi="TimesNewRomanPSMT" w:eastAsia="TimesNewRomanPSMT"/>
                <w:b w:val="0"/>
                <w:i w:val="0"/>
                <w:color w:val="000000"/>
                <w:sz w:val="18"/>
              </w:rPr>
              <w:t xml:space="preserve"> 12m</w:t>
            </w:r>
            <w:r>
              <w:rPr>
                <w:rFonts w:ascii="仿宋_GB2312" w:hAnsi="仿宋_GB2312" w:eastAsia="仿宋_GB2312"/>
                <w:b w:val="0"/>
                <w:i w:val="0"/>
                <w:color w:val="000000"/>
                <w:sz w:val="18"/>
              </w:rPr>
              <w:t>。</w:t>
            </w:r>
          </w:p>
          <w:p>
            <w:pPr>
              <w:autoSpaceDN w:val="0"/>
              <w:autoSpaceDE w:val="0"/>
              <w:widowControl/>
              <w:spacing w:line="200" w:lineRule="exact" w:before="112" w:after="0"/>
              <w:ind w:left="0" w:right="0" w:firstLine="0"/>
              <w:jc w:val="center"/>
            </w:pPr>
            <w:r>
              <w:rPr>
                <w:rFonts w:ascii="宋体" w:hAnsi="宋体" w:eastAsia="宋体"/>
                <w:b w:val="0"/>
                <w:i w:val="0"/>
                <w:color w:val="000000"/>
                <w:sz w:val="18"/>
              </w:rPr>
              <w:t>③</w:t>
            </w:r>
            <w:r>
              <w:rPr>
                <w:rFonts w:ascii="仿宋_GB2312" w:hAnsi="仿宋_GB2312" w:eastAsia="仿宋_GB2312"/>
                <w:b w:val="0"/>
                <w:i w:val="0"/>
                <w:color w:val="000000"/>
                <w:sz w:val="18"/>
              </w:rPr>
              <w:t>在</w:t>
            </w:r>
            <w:r>
              <w:rPr>
                <w:rFonts w:ascii="TimesNewRomanPSMT" w:hAnsi="TimesNewRomanPSMT" w:eastAsia="TimesNewRomanPSMT"/>
                <w:b w:val="0"/>
                <w:i w:val="0"/>
                <w:color w:val="000000"/>
                <w:sz w:val="18"/>
              </w:rPr>
              <w:t xml:space="preserve"> LK3+150</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LK3+210</w:t>
            </w:r>
            <w:r>
              <w:rPr>
                <w:rFonts w:ascii="仿宋_GB2312" w:hAnsi="仿宋_GB2312" w:eastAsia="仿宋_GB2312"/>
                <w:b w:val="0"/>
                <w:i w:val="0"/>
                <w:color w:val="000000"/>
                <w:sz w:val="18"/>
              </w:rPr>
              <w:t xml:space="preserve"> 段路基左侧填方坡脚恢复重建排水沟，排水沟形式为</w:t>
            </w:r>
          </w:p>
          <w:p>
            <w:pPr>
              <w:autoSpaceDN w:val="0"/>
              <w:autoSpaceDE w:val="0"/>
              <w:widowControl/>
              <w:spacing w:line="200" w:lineRule="exact" w:before="112" w:after="0"/>
              <w:ind w:left="24" w:right="24" w:firstLine="0"/>
              <w:jc w:val="left"/>
            </w:pPr>
            <w:r>
              <w:rPr>
                <w:rFonts w:ascii="TimesNewRomanPSMT" w:hAnsi="TimesNewRomanPSMT" w:eastAsia="TimesNewRomanPSMT"/>
                <w:b w:val="0"/>
                <w:i w:val="0"/>
                <w:color w:val="000000"/>
                <w:sz w:val="18"/>
              </w:rPr>
              <w:t>II-1</w:t>
            </w:r>
            <w:r>
              <w:rPr>
                <w:rFonts w:ascii="仿宋_GB2312" w:hAnsi="仿宋_GB2312" w:eastAsia="仿宋_GB2312"/>
                <w:b w:val="0"/>
                <w:i w:val="0"/>
                <w:color w:val="000000"/>
                <w:sz w:val="18"/>
              </w:rPr>
              <w:t xml:space="preserve"> 型，材料为</w:t>
            </w:r>
            <w:r>
              <w:rPr>
                <w:rFonts w:ascii="TimesNewRomanPSMT" w:hAnsi="TimesNewRomanPSMT" w:eastAsia="TimesNewRomanPSMT"/>
                <w:b w:val="0"/>
                <w:i w:val="0"/>
                <w:color w:val="000000"/>
                <w:sz w:val="18"/>
              </w:rPr>
              <w:t xml:space="preserve"> C20</w:t>
            </w:r>
            <w:r>
              <w:rPr>
                <w:rFonts w:ascii="仿宋_GB2312" w:hAnsi="仿宋_GB2312" w:eastAsia="仿宋_GB2312"/>
                <w:b w:val="0"/>
                <w:i w:val="0"/>
                <w:color w:val="000000"/>
                <w:sz w:val="18"/>
              </w:rPr>
              <w:t xml:space="preserve"> 砼，长</w:t>
            </w:r>
            <w:r>
              <w:rPr>
                <w:rFonts w:ascii="TimesNewRomanPSMT" w:hAnsi="TimesNewRomanPSMT" w:eastAsia="TimesNewRomanPSMT"/>
                <w:b w:val="0"/>
                <w:i w:val="0"/>
                <w:color w:val="000000"/>
                <w:sz w:val="18"/>
              </w:rPr>
              <w:t xml:space="preserve"> 65m</w:t>
            </w:r>
            <w:r>
              <w:rPr>
                <w:rFonts w:ascii="仿宋_GB2312" w:hAnsi="仿宋_GB2312" w:eastAsia="仿宋_GB2312"/>
                <w:b w:val="0"/>
                <w:i w:val="0"/>
                <w:color w:val="000000"/>
                <w:sz w:val="18"/>
              </w:rPr>
              <w:t>。</w:t>
            </w:r>
          </w:p>
          <w:p>
            <w:pPr>
              <w:autoSpaceDN w:val="0"/>
              <w:autoSpaceDE w:val="0"/>
              <w:widowControl/>
              <w:spacing w:line="200" w:lineRule="exact" w:before="112" w:after="0"/>
              <w:ind w:left="24" w:right="24" w:firstLine="0"/>
              <w:jc w:val="left"/>
            </w:pPr>
            <w:r>
              <w:rPr>
                <w:rFonts w:ascii="宋体" w:hAnsi="宋体" w:eastAsia="宋体"/>
                <w:b w:val="0"/>
                <w:i w:val="0"/>
                <w:color w:val="000000"/>
                <w:sz w:val="18"/>
              </w:rPr>
              <w:t>④</w:t>
            </w:r>
            <w:r>
              <w:rPr>
                <w:rFonts w:ascii="仿宋_GB2312" w:hAnsi="仿宋_GB2312" w:eastAsia="仿宋_GB2312"/>
                <w:b w:val="0"/>
                <w:i w:val="0"/>
                <w:color w:val="000000"/>
                <w:sz w:val="18"/>
              </w:rPr>
              <w:t>由于</w:t>
            </w:r>
            <w:r>
              <w:rPr>
                <w:rFonts w:ascii="TimesNewRomanPSMT" w:hAnsi="TimesNewRomanPSMT" w:eastAsia="TimesNewRomanPSMT"/>
                <w:b w:val="0"/>
                <w:i w:val="0"/>
                <w:color w:val="000000"/>
                <w:sz w:val="18"/>
              </w:rPr>
              <w:t xml:space="preserve"> LK3+150</w:t>
            </w:r>
            <w:r>
              <w:rPr>
                <w:rFonts w:ascii="仿宋_GB2312" w:hAnsi="仿宋_GB2312" w:eastAsia="仿宋_GB2312"/>
                <w:b w:val="0"/>
                <w:i w:val="0"/>
                <w:color w:val="000000"/>
                <w:sz w:val="18"/>
              </w:rPr>
              <w:t xml:space="preserve"> 处当地居民填方院坝的影响，形成了高</w:t>
            </w:r>
            <w:r>
              <w:rPr>
                <w:rFonts w:ascii="TimesNewRomanPSMT" w:hAnsi="TimesNewRomanPSMT" w:eastAsia="TimesNewRomanPSMT"/>
                <w:b w:val="0"/>
                <w:i w:val="0"/>
                <w:color w:val="000000"/>
                <w:sz w:val="18"/>
              </w:rPr>
              <w:t xml:space="preserve"> 3m</w:t>
            </w:r>
            <w:r>
              <w:rPr>
                <w:rFonts w:ascii="仿宋_GB2312" w:hAnsi="仿宋_GB2312" w:eastAsia="仿宋_GB2312"/>
                <w:b w:val="0"/>
                <w:i w:val="0"/>
                <w:color w:val="000000"/>
                <w:sz w:val="18"/>
              </w:rPr>
              <w:t xml:space="preserve"> 的陡坎，为保证路</w:t>
            </w:r>
          </w:p>
          <w:p>
            <w:pPr>
              <w:autoSpaceDN w:val="0"/>
              <w:autoSpaceDE w:val="0"/>
              <w:widowControl/>
              <w:spacing w:line="200" w:lineRule="exact" w:before="112" w:after="0"/>
              <w:ind w:left="24" w:right="24" w:firstLine="0"/>
              <w:jc w:val="left"/>
            </w:pPr>
            <w:r>
              <w:rPr>
                <w:rFonts w:ascii="仿宋_GB2312" w:hAnsi="仿宋_GB2312" w:eastAsia="仿宋_GB2312"/>
                <w:b w:val="0"/>
                <w:i w:val="0"/>
                <w:color w:val="000000"/>
                <w:sz w:val="18"/>
              </w:rPr>
              <w:t>基排水顺畅，在此次设一道</w:t>
            </w:r>
            <w:r>
              <w:rPr>
                <w:rFonts w:ascii="TimesNewRomanPSMT" w:hAnsi="TimesNewRomanPSMT" w:eastAsia="TimesNewRomanPSMT"/>
                <w:b w:val="0"/>
                <w:i w:val="0"/>
                <w:color w:val="000000"/>
                <w:sz w:val="18"/>
              </w:rPr>
              <w:t xml:space="preserve"> I</w:t>
            </w:r>
            <w:r>
              <w:rPr>
                <w:rFonts w:ascii="仿宋_GB2312" w:hAnsi="仿宋_GB2312" w:eastAsia="仿宋_GB2312"/>
                <w:b w:val="0"/>
                <w:i w:val="0"/>
                <w:color w:val="000000"/>
                <w:sz w:val="18"/>
              </w:rPr>
              <w:t xml:space="preserve"> 型急流槽，材料为</w:t>
            </w:r>
            <w:r>
              <w:rPr>
                <w:rFonts w:ascii="TimesNewRomanPSMT" w:hAnsi="TimesNewRomanPSMT" w:eastAsia="TimesNewRomanPSMT"/>
                <w:b w:val="0"/>
                <w:i w:val="0"/>
                <w:color w:val="000000"/>
                <w:sz w:val="18"/>
              </w:rPr>
              <w:t xml:space="preserve"> C20</w:t>
            </w:r>
            <w:r>
              <w:rPr>
                <w:rFonts w:ascii="仿宋_GB2312" w:hAnsi="仿宋_GB2312" w:eastAsia="仿宋_GB2312"/>
                <w:b w:val="0"/>
                <w:i w:val="0"/>
                <w:color w:val="000000"/>
                <w:sz w:val="18"/>
              </w:rPr>
              <w:t xml:space="preserve"> 砼。</w:t>
            </w:r>
          </w:p>
          <w:p>
            <w:pPr>
              <w:autoSpaceDN w:val="0"/>
              <w:autoSpaceDE w:val="0"/>
              <w:widowControl/>
              <w:spacing w:line="180" w:lineRule="exact" w:before="118" w:after="0"/>
              <w:ind w:left="24" w:right="24" w:firstLine="0"/>
              <w:jc w:val="left"/>
            </w:pPr>
            <w:r>
              <w:rPr>
                <w:rFonts w:ascii="宋体" w:hAnsi="宋体" w:eastAsia="宋体"/>
                <w:b w:val="0"/>
                <w:i w:val="0"/>
                <w:color w:val="000000"/>
                <w:sz w:val="18"/>
              </w:rPr>
              <w:t>⑤</w:t>
            </w:r>
            <w:r>
              <w:rPr>
                <w:rFonts w:ascii="仿宋_GB2312" w:hAnsi="仿宋_GB2312" w:eastAsia="仿宋_GB2312"/>
                <w:b w:val="0"/>
                <w:i w:val="0"/>
                <w:color w:val="000000"/>
                <w:sz w:val="18"/>
              </w:rPr>
              <w:t>挡墙施工完成后恢复本段菱形网格护坡。</w:t>
            </w:r>
          </w:p>
        </w:tc>
      </w:tr>
    </w:tbl>
    <w:p>
      <w:pPr>
        <w:autoSpaceDN w:val="0"/>
        <w:autoSpaceDE w:val="0"/>
        <w:widowControl/>
        <w:spacing w:line="266" w:lineRule="exact" w:before="368" w:after="0"/>
        <w:ind w:left="392" w:right="392" w:firstLine="0"/>
        <w:jc w:val="left"/>
      </w:pPr>
      <w:r>
        <w:rPr>
          <w:rFonts w:ascii="TimesNewRomanPS" w:hAnsi="TimesNewRomanPS" w:eastAsia="TimesNewRomanPS"/>
          <w:b/>
          <w:i w:val="0"/>
          <w:color w:val="000000"/>
          <w:sz w:val="24"/>
        </w:rPr>
        <w:t>2.1.3</w:t>
      </w:r>
      <w:r>
        <w:rPr>
          <w:rFonts w:ascii="宋体" w:hAnsi="宋体" w:eastAsia="宋体"/>
          <w:b w:val="0"/>
          <w:i w:val="0"/>
          <w:color w:val="000000"/>
          <w:sz w:val="24"/>
        </w:rPr>
        <w:t xml:space="preserve"> 工程布置</w:t>
      </w:r>
    </w:p>
    <w:p>
      <w:pPr>
        <w:autoSpaceDN w:val="0"/>
        <w:autoSpaceDE w:val="0"/>
        <w:widowControl/>
        <w:spacing w:line="240" w:lineRule="exact" w:before="470" w:after="0"/>
        <w:ind w:left="872" w:right="872" w:firstLine="0"/>
        <w:jc w:val="left"/>
      </w:pPr>
      <w:r>
        <w:rPr>
          <w:rFonts w:ascii="仿宋_GB2312" w:hAnsi="仿宋_GB2312" w:eastAsia="仿宋_GB2312"/>
          <w:b w:val="0"/>
          <w:i w:val="0"/>
          <w:color w:val="000000"/>
          <w:sz w:val="24"/>
        </w:rPr>
        <w:t>一、边坡工程</w:t>
      </w:r>
    </w:p>
    <w:p>
      <w:pPr>
        <w:autoSpaceDN w:val="0"/>
        <w:autoSpaceDE w:val="0"/>
        <w:widowControl/>
        <w:spacing w:line="266" w:lineRule="exact" w:before="220" w:after="0"/>
        <w:ind w:left="872" w:right="872" w:firstLine="0"/>
        <w:jc w:val="left"/>
      </w:pPr>
      <w:r>
        <w:rPr>
          <w:rFonts w:ascii="仿宋_GB2312" w:hAnsi="仿宋_GB2312" w:eastAsia="仿宋_GB2312"/>
          <w:b w:val="0"/>
          <w:i w:val="0"/>
          <w:color w:val="000000"/>
          <w:sz w:val="24"/>
        </w:rPr>
        <w:t>（一）</w:t>
      </w:r>
      <w:r>
        <w:rPr>
          <w:rFonts w:ascii="TimesNewRomanPSMT" w:hAnsi="TimesNewRomanPSMT" w:eastAsia="TimesNewRomanPSMT"/>
          <w:b w:val="0"/>
          <w:i w:val="0"/>
          <w:color w:val="000000"/>
          <w:sz w:val="24"/>
        </w:rPr>
        <w:t>K24+690~K24+960</w:t>
      </w:r>
      <w:r>
        <w:rPr>
          <w:rFonts w:ascii="仿宋_GB2312" w:hAnsi="仿宋_GB2312" w:eastAsia="仿宋_GB2312"/>
          <w:b w:val="0"/>
          <w:i w:val="0"/>
          <w:color w:val="000000"/>
          <w:sz w:val="24"/>
        </w:rPr>
        <w:t xml:space="preserve"> 段左侧变形路基及边坡整治工程</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、原边坡设计情况</w:t>
      </w:r>
    </w:p>
    <w:p>
      <w:pPr>
        <w:autoSpaceDN w:val="0"/>
        <w:autoSpaceDE w:val="0"/>
        <w:widowControl/>
        <w:spacing w:line="266" w:lineRule="exact" w:before="202" w:after="0"/>
        <w:ind w:left="414" w:right="414"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K24+690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 xml:space="preserve"> 段左侧覆盖层较薄、边坡开挖最大高度</w:t>
      </w:r>
      <w:r>
        <w:rPr>
          <w:rFonts w:ascii="TimesNewRomanPSMT" w:hAnsi="TimesNewRomanPSMT" w:eastAsia="TimesNewRomanPSMT"/>
          <w:b w:val="0"/>
          <w:i w:val="0"/>
          <w:color w:val="000000"/>
          <w:sz w:val="24"/>
        </w:rPr>
        <w:t xml:space="preserve"> 15m</w:t>
      </w:r>
      <w:r>
        <w:rPr>
          <w:rFonts w:ascii="仿宋_GB2312" w:hAnsi="仿宋_GB2312" w:eastAsia="仿宋_GB2312"/>
          <w:b w:val="0"/>
          <w:i w:val="0"/>
          <w:color w:val="000000"/>
          <w:sz w:val="24"/>
        </w:rPr>
        <w:t>，本</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段开挖坡比</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，坡脚设置</w:t>
      </w:r>
      <w:r>
        <w:rPr>
          <w:rFonts w:ascii="TimesNewRomanPSMT" w:hAnsi="TimesNewRomanPSMT" w:eastAsia="TimesNewRomanPSMT"/>
          <w:b w:val="0"/>
          <w:i w:val="0"/>
          <w:color w:val="000000"/>
          <w:sz w:val="24"/>
        </w:rPr>
        <w:t xml:space="preserve"> 6m</w:t>
      </w:r>
      <w:r>
        <w:rPr>
          <w:rFonts w:ascii="仿宋_GB2312" w:hAnsi="仿宋_GB2312" w:eastAsia="仿宋_GB2312"/>
          <w:b w:val="0"/>
          <w:i w:val="0"/>
          <w:color w:val="000000"/>
          <w:sz w:val="24"/>
        </w:rPr>
        <w:t xml:space="preserve"> 高仰斜式路堑墙支挡，挡墙材料为</w:t>
      </w:r>
      <w:r>
        <w:rPr>
          <w:rFonts w:ascii="TimesNewRomanPSMT" w:hAnsi="TimesNewRomanPSMT" w:eastAsia="TimesNewRomanPSMT"/>
          <w:b w:val="0"/>
          <w:i w:val="0"/>
          <w:color w:val="000000"/>
          <w:sz w:val="24"/>
        </w:rPr>
        <w:t xml:space="preserve"> M7.5</w:t>
      </w:r>
      <w:r>
        <w:rPr>
          <w:rFonts w:ascii="仿宋_GB2312" w:hAnsi="仿宋_GB2312" w:eastAsia="仿宋_GB2312"/>
          <w:b w:val="0"/>
          <w:i w:val="0"/>
          <w:color w:val="000000"/>
          <w:sz w:val="24"/>
        </w:rPr>
        <w:t xml:space="preserve"> 浆砌片</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石。</w:t>
      </w:r>
    </w:p>
    <w:p>
      <w:pPr>
        <w:autoSpaceDN w:val="0"/>
        <w:autoSpaceDE w:val="0"/>
        <w:widowControl/>
        <w:spacing w:line="266" w:lineRule="exact" w:before="220" w:after="0"/>
        <w:ind w:left="412" w:right="41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K24+950</w:t>
      </w:r>
      <w:r>
        <w:rPr>
          <w:rFonts w:ascii="仿宋_GB2312" w:hAnsi="仿宋_GB2312" w:eastAsia="仿宋_GB2312"/>
          <w:b w:val="0"/>
          <w:i w:val="0"/>
          <w:color w:val="000000"/>
          <w:sz w:val="24"/>
        </w:rPr>
        <w:t xml:space="preserve"> 段覆盖层较厚，本段在距路中线左侧</w:t>
      </w:r>
      <w:r>
        <w:rPr>
          <w:rFonts w:ascii="TimesNewRomanPSMT" w:hAnsi="TimesNewRomanPSMT" w:eastAsia="TimesNewRomanPSMT"/>
          <w:b w:val="0"/>
          <w:i w:val="0"/>
          <w:color w:val="000000"/>
          <w:sz w:val="24"/>
        </w:rPr>
        <w:t xml:space="preserve"> 22m</w:t>
      </w:r>
      <w:r>
        <w:rPr>
          <w:rFonts w:ascii="仿宋_GB2312" w:hAnsi="仿宋_GB2312" w:eastAsia="仿宋_GB2312"/>
          <w:b w:val="0"/>
          <w:i w:val="0"/>
          <w:color w:val="000000"/>
          <w:sz w:val="24"/>
        </w:rPr>
        <w:t xml:space="preserve"> 处设</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抗滑桩，抗滑桩间距桩心中</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中</w:t>
      </w:r>
      <w:r>
        <w:rPr>
          <w:rFonts w:ascii="TimesNewRomanPSMT" w:hAnsi="TimesNewRomanPSMT" w:eastAsia="TimesNewRomanPSMT"/>
          <w:b w:val="0"/>
          <w:i w:val="0"/>
          <w:color w:val="000000"/>
          <w:sz w:val="24"/>
        </w:rPr>
        <w:t xml:space="preserve"> 5m</w:t>
      </w:r>
      <w:r>
        <w:rPr>
          <w:rFonts w:ascii="仿宋_GB2312" w:hAnsi="仿宋_GB2312" w:eastAsia="仿宋_GB2312"/>
          <w:b w:val="0"/>
          <w:i w:val="0"/>
          <w:color w:val="000000"/>
          <w:sz w:val="24"/>
        </w:rPr>
        <w:t>，桩型有</w:t>
      </w:r>
      <w:r>
        <w:rPr>
          <w:rFonts w:ascii="TimesNewRomanPSMT" w:hAnsi="TimesNewRomanPSMT" w:eastAsia="TimesNewRomanPSMT"/>
          <w:b w:val="0"/>
          <w:i w:val="0"/>
          <w:color w:val="000000"/>
          <w:sz w:val="24"/>
        </w:rPr>
        <w:t xml:space="preserve"> A</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B</w:t>
      </w:r>
      <w:r>
        <w:rPr>
          <w:rFonts w:ascii="仿宋_GB2312" w:hAnsi="仿宋_GB2312" w:eastAsia="仿宋_GB2312"/>
          <w:b w:val="0"/>
          <w:i w:val="0"/>
          <w:color w:val="000000"/>
          <w:sz w:val="24"/>
        </w:rPr>
        <w:t xml:space="preserve"> 型两种：</w:t>
      </w: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 xml:space="preserve"> 型桩截面形式为</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1.8m×2.6m</w:t>
      </w:r>
      <w:r>
        <w:rPr>
          <w:rFonts w:ascii="仿宋_GB2312" w:hAnsi="仿宋_GB2312" w:eastAsia="仿宋_GB2312"/>
          <w:b w:val="0"/>
          <w:i w:val="0"/>
          <w:color w:val="000000"/>
          <w:sz w:val="24"/>
        </w:rPr>
        <w:t>，桩长</w:t>
      </w:r>
      <w:r>
        <w:rPr>
          <w:rFonts w:ascii="TimesNewRomanPSMT" w:hAnsi="TimesNewRomanPSMT" w:eastAsia="TimesNewRomanPSMT"/>
          <w:b w:val="0"/>
          <w:i w:val="0"/>
          <w:color w:val="000000"/>
          <w:sz w:val="24"/>
        </w:rPr>
        <w:t xml:space="preserve"> 21m</w:t>
      </w:r>
      <w:r>
        <w:rPr>
          <w:rFonts w:ascii="仿宋_GB2312" w:hAnsi="仿宋_GB2312" w:eastAsia="仿宋_GB2312"/>
          <w:b w:val="0"/>
          <w:i w:val="0"/>
          <w:color w:val="000000"/>
          <w:sz w:val="24"/>
        </w:rPr>
        <w:t xml:space="preserve"> 设置</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根、桩长</w:t>
      </w:r>
      <w:r>
        <w:rPr>
          <w:rFonts w:ascii="TimesNewRomanPSMT" w:hAnsi="TimesNewRomanPSMT" w:eastAsia="TimesNewRomanPSMT"/>
          <w:b w:val="0"/>
          <w:i w:val="0"/>
          <w:color w:val="000000"/>
          <w:sz w:val="24"/>
        </w:rPr>
        <w:t xml:space="preserve"> 23m</w:t>
      </w:r>
      <w:r>
        <w:rPr>
          <w:rFonts w:ascii="仿宋_GB2312" w:hAnsi="仿宋_GB2312" w:eastAsia="仿宋_GB2312"/>
          <w:b w:val="0"/>
          <w:i w:val="0"/>
          <w:color w:val="000000"/>
          <w:sz w:val="24"/>
        </w:rPr>
        <w:t xml:space="preserve"> 设置</w:t>
      </w:r>
      <w:r>
        <w:rPr>
          <w:rFonts w:ascii="TimesNewRomanPSMT" w:hAnsi="TimesNewRomanPSMT" w:eastAsia="TimesNewRomanPSMT"/>
          <w:b w:val="0"/>
          <w:i w:val="0"/>
          <w:color w:val="000000"/>
          <w:sz w:val="24"/>
        </w:rPr>
        <w:t xml:space="preserve"> 14</w:t>
      </w:r>
      <w:r>
        <w:rPr>
          <w:rFonts w:ascii="仿宋_GB2312" w:hAnsi="仿宋_GB2312" w:eastAsia="仿宋_GB2312"/>
          <w:b w:val="0"/>
          <w:i w:val="0"/>
          <w:color w:val="000000"/>
          <w:sz w:val="24"/>
        </w:rPr>
        <w:t xml:space="preserve"> 根；</w:t>
      </w:r>
      <w:r>
        <w:rPr>
          <w:rFonts w:ascii="TimesNewRomanPSMT" w:hAnsi="TimesNewRomanPSMT" w:eastAsia="TimesNewRomanPSMT"/>
          <w:b w:val="0"/>
          <w:i w:val="0"/>
          <w:color w:val="000000"/>
          <w:sz w:val="24"/>
        </w:rPr>
        <w:t>B</w:t>
      </w:r>
      <w:r>
        <w:rPr>
          <w:rFonts w:ascii="仿宋_GB2312" w:hAnsi="仿宋_GB2312" w:eastAsia="仿宋_GB2312"/>
          <w:b w:val="0"/>
          <w:i w:val="0"/>
          <w:color w:val="000000"/>
          <w:sz w:val="24"/>
        </w:rPr>
        <w:t xml:space="preserve"> 型桩截面形式为</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1.6m×2.4m</w:t>
      </w:r>
      <w:r>
        <w:rPr>
          <w:rFonts w:ascii="仿宋_GB2312" w:hAnsi="仿宋_GB2312" w:eastAsia="仿宋_GB2312"/>
          <w:b w:val="0"/>
          <w:i w:val="0"/>
          <w:color w:val="000000"/>
          <w:sz w:val="24"/>
        </w:rPr>
        <w:t>，桩长</w:t>
      </w:r>
      <w:r>
        <w:rPr>
          <w:rFonts w:ascii="TimesNewRomanPSMT" w:hAnsi="TimesNewRomanPSMT" w:eastAsia="TimesNewRomanPSMT"/>
          <w:b w:val="0"/>
          <w:i w:val="0"/>
          <w:color w:val="000000"/>
          <w:sz w:val="24"/>
        </w:rPr>
        <w:t xml:space="preserve"> 17.5m</w:t>
      </w:r>
      <w:r>
        <w:rPr>
          <w:rFonts w:ascii="仿宋_GB2312" w:hAnsi="仿宋_GB2312" w:eastAsia="仿宋_GB2312"/>
          <w:b w:val="0"/>
          <w:i w:val="0"/>
          <w:color w:val="000000"/>
          <w:sz w:val="24"/>
        </w:rPr>
        <w:t xml:space="preserve"> 设置</w:t>
      </w:r>
      <w:r>
        <w:rPr>
          <w:rFonts w:ascii="TimesNewRomanPSMT" w:hAnsi="TimesNewRomanPSMT" w:eastAsia="TimesNewRomanPSMT"/>
          <w:b w:val="0"/>
          <w:i w:val="0"/>
          <w:color w:val="000000"/>
          <w:sz w:val="24"/>
        </w:rPr>
        <w:t xml:space="preserve"> 8</w:t>
      </w:r>
      <w:r>
        <w:rPr>
          <w:rFonts w:ascii="仿宋_GB2312" w:hAnsi="仿宋_GB2312" w:eastAsia="仿宋_GB2312"/>
          <w:b w:val="0"/>
          <w:i w:val="0"/>
          <w:color w:val="000000"/>
          <w:sz w:val="24"/>
        </w:rPr>
        <w:t xml:space="preserve"> 根，本段共设计</w:t>
      </w:r>
      <w:r>
        <w:rPr>
          <w:rFonts w:ascii="TimesNewRomanPSMT" w:hAnsi="TimesNewRomanPSMT" w:eastAsia="TimesNewRomanPSMT"/>
          <w:b w:val="0"/>
          <w:i w:val="0"/>
          <w:color w:val="000000"/>
          <w:sz w:val="24"/>
        </w:rPr>
        <w:t xml:space="preserve"> 26</w:t>
      </w:r>
      <w:r>
        <w:rPr>
          <w:rFonts w:ascii="仿宋_GB2312" w:hAnsi="仿宋_GB2312" w:eastAsia="仿宋_GB2312"/>
          <w:b w:val="0"/>
          <w:i w:val="0"/>
          <w:color w:val="000000"/>
          <w:sz w:val="24"/>
        </w:rPr>
        <w:t xml:space="preserve"> 根抗滑桩。抗滑桩桩前边坡</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开挖坡比</w:t>
      </w:r>
      <w:r>
        <w:rPr>
          <w:rFonts w:ascii="TimesNewRomanPSMT" w:hAnsi="TimesNewRomanPSMT" w:eastAsia="TimesNewRomanPSMT"/>
          <w:b w:val="0"/>
          <w:i w:val="0"/>
          <w:color w:val="000000"/>
          <w:sz w:val="24"/>
        </w:rPr>
        <w:t xml:space="preserve"> 1:0.7</w:t>
      </w:r>
      <w:r>
        <w:rPr>
          <w:rFonts w:ascii="仿宋_GB2312" w:hAnsi="仿宋_GB2312" w:eastAsia="仿宋_GB2312"/>
          <w:b w:val="0"/>
          <w:i w:val="0"/>
          <w:color w:val="000000"/>
          <w:sz w:val="24"/>
        </w:rPr>
        <w:t>，坡面设置护面墙防护。</w:t>
      </w:r>
    </w:p>
    <w:p>
      <w:pPr>
        <w:autoSpaceDN w:val="0"/>
        <w:autoSpaceDE w:val="0"/>
        <w:widowControl/>
        <w:spacing w:line="266" w:lineRule="exact" w:before="202" w:after="0"/>
        <w:ind w:left="414" w:right="414"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K24+750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K24+817</w:t>
      </w:r>
      <w:r>
        <w:rPr>
          <w:rFonts w:ascii="仿宋_GB2312" w:hAnsi="仿宋_GB2312" w:eastAsia="仿宋_GB2312"/>
          <w:b w:val="0"/>
          <w:i w:val="0"/>
          <w:color w:val="000000"/>
          <w:sz w:val="24"/>
        </w:rPr>
        <w:t xml:space="preserve"> 段路基右侧设衡重式路肩墙支挡，墙高</w:t>
      </w:r>
      <w:r>
        <w:rPr>
          <w:rFonts w:ascii="TimesNewRomanPSMT" w:hAnsi="TimesNewRomanPSMT" w:eastAsia="TimesNewRomanPSMT"/>
          <w:b w:val="0"/>
          <w:i w:val="0"/>
          <w:color w:val="000000"/>
          <w:sz w:val="24"/>
        </w:rPr>
        <w:t xml:space="preserve"> 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7m</w:t>
      </w:r>
      <w:r>
        <w:rPr>
          <w:rFonts w:ascii="仿宋_GB2312" w:hAnsi="仿宋_GB2312" w:eastAsia="仿宋_GB2312"/>
          <w:b w:val="0"/>
          <w:i w:val="0"/>
          <w:color w:val="000000"/>
          <w:sz w:val="24"/>
        </w:rPr>
        <w:t>。</w:t>
      </w:r>
    </w:p>
    <w:p>
      <w:pPr>
        <w:sectPr>
          <w:pgSz w:w="11906" w:h="16838"/>
          <w:pgMar w:top="548" w:right="1388" w:bottom="842" w:left="1408" w:header="720" w:footer="720" w:gutter="0"/>
          <w:cols w:space="720"/>
          <w:docGrid w:linePitch="360"/>
        </w:sectPr>
      </w:pPr>
    </w:p>
    <w:p>
      <w:pPr>
        <w:autoSpaceDN w:val="0"/>
        <w:autoSpaceDE w:val="0"/>
        <w:widowControl/>
        <w:spacing w:line="266" w:lineRule="exact" w:before="99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）在崩坡积体后缘设置截水沟，尺寸</w:t>
      </w:r>
      <w:r>
        <w:rPr>
          <w:rFonts w:ascii="TimesNewRomanPSMT" w:hAnsi="TimesNewRomanPSMT" w:eastAsia="TimesNewRomanPSMT"/>
          <w:b w:val="0"/>
          <w:i w:val="0"/>
          <w:color w:val="000000"/>
          <w:sz w:val="24"/>
        </w:rPr>
        <w:t xml:space="preserve"> 0.6m×0.6m</w:t>
      </w:r>
      <w:r>
        <w:rPr>
          <w:rFonts w:ascii="仿宋_GB2312" w:hAnsi="仿宋_GB2312" w:eastAsia="仿宋_GB2312"/>
          <w:b w:val="0"/>
          <w:i w:val="0"/>
          <w:color w:val="000000"/>
          <w:sz w:val="24"/>
        </w:rPr>
        <w:t>。</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路基边坡及崩坡积体现状</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K24+690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K24+790</w:t>
      </w:r>
      <w:r>
        <w:rPr>
          <w:rFonts w:ascii="仿宋_GB2312" w:hAnsi="仿宋_GB2312" w:eastAsia="仿宋_GB2312"/>
          <w:b w:val="0"/>
          <w:i w:val="0"/>
          <w:color w:val="000000"/>
          <w:sz w:val="24"/>
        </w:rPr>
        <w:t xml:space="preserve"> 段路堑墙出现鼓胀现象，露出地面高度</w:t>
      </w:r>
      <w:r>
        <w:rPr>
          <w:rFonts w:ascii="TimesNewRomanPSMT" w:hAnsi="TimesNewRomanPSMT" w:eastAsia="TimesNewRomanPSMT"/>
          <w:b w:val="0"/>
          <w:i w:val="0"/>
          <w:color w:val="000000"/>
          <w:sz w:val="24"/>
        </w:rPr>
        <w:t xml:space="preserve"> 2.8</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4.6m</w:t>
      </w:r>
      <w:r>
        <w:rPr>
          <w:rFonts w:ascii="仿宋_GB2312" w:hAnsi="仿宋_GB2312" w:eastAsia="仿宋_GB2312"/>
          <w:b w:val="0"/>
          <w:i w:val="0"/>
          <w:color w:val="000000"/>
          <w:sz w:val="24"/>
        </w:rPr>
        <w:t>，</w:t>
      </w:r>
    </w:p>
    <w:p>
      <w:pPr>
        <w:autoSpaceDN w:val="0"/>
        <w:autoSpaceDE w:val="0"/>
        <w:widowControl/>
        <w:spacing w:line="240" w:lineRule="exact" w:before="210" w:after="0"/>
        <w:ind w:left="240" w:right="240" w:firstLine="0"/>
        <w:jc w:val="right"/>
      </w:pPr>
      <w:r>
        <w:rPr>
          <w:rFonts w:ascii="仿宋_GB2312" w:hAnsi="仿宋_GB2312" w:eastAsia="仿宋_GB2312"/>
          <w:b w:val="0"/>
          <w:i w:val="0"/>
          <w:color w:val="000000"/>
          <w:sz w:val="24"/>
        </w:rPr>
        <w:t>泄水孔偏少且大部分已堵塞，挡墙顶部后缘截水沟堵塞破坏；现有墙面接近直立，</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其形态与施工图设计不符，挡墙表面抹浆存在掉块现象；</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 xml:space="preserve"> 段路堑墙完全破坏；</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K24+875</w:t>
      </w:r>
      <w:r>
        <w:rPr>
          <w:rFonts w:ascii="仿宋_GB2312" w:hAnsi="仿宋_GB2312" w:eastAsia="仿宋_GB2312"/>
          <w:b w:val="0"/>
          <w:i w:val="0"/>
          <w:color w:val="000000"/>
          <w:sz w:val="24"/>
        </w:rPr>
        <w:t xml:space="preserve"> 段护面墙完全破坏；</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）滑塌破坏土体堆积于坡面上，坡体后缘岩土界面处已出现长约</w:t>
      </w:r>
      <w:r>
        <w:rPr>
          <w:rFonts w:ascii="TimesNewRomanPSMT" w:hAnsi="TimesNewRomanPSMT" w:eastAsia="TimesNewRomanPSMT"/>
          <w:b w:val="0"/>
          <w:i w:val="0"/>
          <w:color w:val="000000"/>
          <w:sz w:val="24"/>
        </w:rPr>
        <w:t xml:space="preserve"> 105m</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的贯通性拉裂缝，裂缝平均宽约</w:t>
      </w:r>
      <w:r>
        <w:rPr>
          <w:rFonts w:ascii="TimesNewRomanPSMT" w:hAnsi="TimesNewRomanPSMT" w:eastAsia="TimesNewRomanPSMT"/>
          <w:b w:val="0"/>
          <w:i w:val="0"/>
          <w:color w:val="000000"/>
          <w:sz w:val="24"/>
        </w:rPr>
        <w:t xml:space="preserve"> 0.3m</w:t>
      </w:r>
      <w:r>
        <w:rPr>
          <w:rFonts w:ascii="仿宋_GB2312" w:hAnsi="仿宋_GB2312" w:eastAsia="仿宋_GB2312"/>
          <w:b w:val="0"/>
          <w:i w:val="0"/>
          <w:color w:val="000000"/>
          <w:sz w:val="24"/>
        </w:rPr>
        <w:t>、深约</w:t>
      </w:r>
      <w:r>
        <w:rPr>
          <w:rFonts w:ascii="TimesNewRomanPSMT" w:hAnsi="TimesNewRomanPSMT" w:eastAsia="TimesNewRomanPSMT"/>
          <w:b w:val="0"/>
          <w:i w:val="0"/>
          <w:color w:val="000000"/>
          <w:sz w:val="24"/>
        </w:rPr>
        <w:t xml:space="preserve"> 1m</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K24+750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K24+810</w:t>
      </w:r>
      <w:r>
        <w:rPr>
          <w:rFonts w:ascii="仿宋_GB2312" w:hAnsi="仿宋_GB2312" w:eastAsia="仿宋_GB2312"/>
          <w:b w:val="0"/>
          <w:i w:val="0"/>
          <w:color w:val="000000"/>
          <w:sz w:val="24"/>
        </w:rPr>
        <w:t xml:space="preserve"> 段左侧路基排水沟堵塞破坏，右幅路面产生纵向</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裂缝，裂缝长约</w:t>
      </w:r>
      <w:r>
        <w:rPr>
          <w:rFonts w:ascii="TimesNewRomanPSMT" w:hAnsi="TimesNewRomanPSMT" w:eastAsia="TimesNewRomanPSMT"/>
          <w:b w:val="0"/>
          <w:i w:val="0"/>
          <w:color w:val="000000"/>
          <w:sz w:val="24"/>
        </w:rPr>
        <w:t xml:space="preserve"> 60m</w:t>
      </w:r>
      <w:r>
        <w:rPr>
          <w:rFonts w:ascii="仿宋_GB2312" w:hAnsi="仿宋_GB2312" w:eastAsia="仿宋_GB2312"/>
          <w:b w:val="0"/>
          <w:i w:val="0"/>
          <w:color w:val="000000"/>
          <w:sz w:val="24"/>
        </w:rPr>
        <w:t>，最宽约</w:t>
      </w:r>
      <w:r>
        <w:rPr>
          <w:rFonts w:ascii="TimesNewRomanPSMT" w:hAnsi="TimesNewRomanPSMT" w:eastAsia="TimesNewRomanPSMT"/>
          <w:b w:val="0"/>
          <w:i w:val="0"/>
          <w:color w:val="000000"/>
          <w:sz w:val="24"/>
        </w:rPr>
        <w:t xml:space="preserve"> 1cm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K24+750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K24+817</w:t>
      </w:r>
      <w:r>
        <w:rPr>
          <w:rFonts w:ascii="仿宋_GB2312" w:hAnsi="仿宋_GB2312" w:eastAsia="仿宋_GB2312"/>
          <w:b w:val="0"/>
          <w:i w:val="0"/>
          <w:color w:val="000000"/>
          <w:sz w:val="24"/>
        </w:rPr>
        <w:t xml:space="preserve"> 段路肩墙有局部鼓出及</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开裂，沉降缝处沥青麻絮脱落。</w:t>
      </w:r>
    </w:p>
    <w:p>
      <w:pPr>
        <w:autoSpaceDN w:val="0"/>
        <w:autoSpaceDE w:val="0"/>
        <w:widowControl/>
        <w:spacing w:line="266" w:lineRule="exact" w:before="220"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K24+850</w:t>
      </w:r>
      <w:r>
        <w:rPr>
          <w:rFonts w:ascii="仿宋_GB2312" w:hAnsi="仿宋_GB2312" w:eastAsia="仿宋_GB2312"/>
          <w:b w:val="0"/>
          <w:i w:val="0"/>
          <w:color w:val="000000"/>
          <w:sz w:val="24"/>
        </w:rPr>
        <w:t xml:space="preserve"> 段崩坡积后缘体顶部出露砂岩，坡面较陡，裂隙</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发育，呈张开状，岩体破碎，最大张开距约</w:t>
      </w:r>
      <w:r>
        <w:rPr>
          <w:rFonts w:ascii="TimesNewRomanPSMT" w:hAnsi="TimesNewRomanPSMT" w:eastAsia="TimesNewRomanPSMT"/>
          <w:b w:val="0"/>
          <w:i w:val="0"/>
          <w:color w:val="000000"/>
          <w:sz w:val="24"/>
        </w:rPr>
        <w:t xml:space="preserve"> 15cm</w:t>
      </w:r>
      <w:r>
        <w:rPr>
          <w:rFonts w:ascii="仿宋_GB2312" w:hAnsi="仿宋_GB2312" w:eastAsia="仿宋_GB2312"/>
          <w:b w:val="0"/>
          <w:i w:val="0"/>
          <w:color w:val="000000"/>
          <w:sz w:val="24"/>
        </w:rPr>
        <w:t>，裂隙面充填黏土，结合较差。</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K24+950</w:t>
      </w:r>
      <w:r>
        <w:rPr>
          <w:rFonts w:ascii="仿宋_GB2312" w:hAnsi="仿宋_GB2312" w:eastAsia="仿宋_GB2312"/>
          <w:b w:val="0"/>
          <w:i w:val="0"/>
          <w:color w:val="000000"/>
          <w:sz w:val="24"/>
        </w:rPr>
        <w:t xml:space="preserve"> 段已施工抗滑桩经现场监测未产生位移，桩前护</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面墙</w:t>
      </w:r>
      <w:r>
        <w:rPr>
          <w:rFonts w:ascii="TimesNewRomanPSMT" w:hAnsi="TimesNewRomanPSMT" w:eastAsia="TimesNewRomanPSMT"/>
          <w:b w:val="0"/>
          <w:i w:val="0"/>
          <w:color w:val="000000"/>
          <w:sz w:val="24"/>
        </w:rPr>
        <w:t xml:space="preserve"> K24+825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K24+875</w:t>
      </w:r>
      <w:r>
        <w:rPr>
          <w:rFonts w:ascii="仿宋_GB2312" w:hAnsi="仿宋_GB2312" w:eastAsia="仿宋_GB2312"/>
          <w:b w:val="0"/>
          <w:i w:val="0"/>
          <w:color w:val="000000"/>
          <w:sz w:val="24"/>
        </w:rPr>
        <w:t xml:space="preserve"> 段破坏，其余段护面墙未破坏。</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处治方案</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K24+690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 xml:space="preserve"> 段重建仰斜式路肩墙，其中</w:t>
      </w:r>
      <w:r>
        <w:rPr>
          <w:rFonts w:ascii="TimesNewRomanPSMT" w:hAnsi="TimesNewRomanPSMT" w:eastAsia="TimesNewRomanPSMT"/>
          <w:b w:val="0"/>
          <w:i w:val="0"/>
          <w:color w:val="000000"/>
          <w:sz w:val="24"/>
        </w:rPr>
        <w:t xml:space="preserve"> K24+690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K24+790</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段墙高</w:t>
      </w:r>
      <w:r>
        <w:rPr>
          <w:rFonts w:ascii="TimesNewRomanPSMT" w:hAnsi="TimesNewRomanPSMT" w:eastAsia="TimesNewRomanPSMT"/>
          <w:b w:val="0"/>
          <w:i w:val="0"/>
          <w:color w:val="000000"/>
          <w:sz w:val="24"/>
        </w:rPr>
        <w:t xml:space="preserve"> 4m</w:t>
      </w:r>
      <w:r>
        <w:rPr>
          <w:rFonts w:ascii="仿宋_GB2312" w:hAnsi="仿宋_GB2312" w:eastAsia="仿宋_GB2312"/>
          <w:b w:val="0"/>
          <w:i w:val="0"/>
          <w:color w:val="000000"/>
          <w:sz w:val="24"/>
        </w:rPr>
        <w:t xml:space="preserve"> ，</w:t>
      </w:r>
      <w:r>
        <w:rPr>
          <w:rFonts w:ascii="TimesNewRomanPSMT" w:hAnsi="TimesNewRomanPSMT" w:eastAsia="TimesNewRomanPSMT"/>
          <w:b w:val="0"/>
          <w:i w:val="0"/>
          <w:color w:val="000000"/>
          <w:sz w:val="24"/>
        </w:rPr>
        <w:t>K24+790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K24+802</w:t>
      </w:r>
      <w:r>
        <w:rPr>
          <w:rFonts w:ascii="仿宋_GB2312" w:hAnsi="仿宋_GB2312" w:eastAsia="仿宋_GB2312"/>
          <w:b w:val="0"/>
          <w:i w:val="0"/>
          <w:color w:val="000000"/>
          <w:sz w:val="24"/>
        </w:rPr>
        <w:t xml:space="preserve"> 墙高</w:t>
      </w:r>
      <w:r>
        <w:rPr>
          <w:rFonts w:ascii="TimesNewRomanPSMT" w:hAnsi="TimesNewRomanPSMT" w:eastAsia="TimesNewRomanPSMT"/>
          <w:b w:val="0"/>
          <w:i w:val="0"/>
          <w:color w:val="000000"/>
          <w:sz w:val="24"/>
        </w:rPr>
        <w:t xml:space="preserve"> 5m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K24+802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K24+814</w:t>
      </w:r>
      <w:r>
        <w:rPr>
          <w:rFonts w:ascii="仿宋_GB2312" w:hAnsi="仿宋_GB2312" w:eastAsia="仿宋_GB2312"/>
          <w:b w:val="0"/>
          <w:i w:val="0"/>
          <w:color w:val="000000"/>
          <w:sz w:val="24"/>
        </w:rPr>
        <w:t xml:space="preserve"> 段墙高</w:t>
      </w:r>
      <w:r>
        <w:rPr>
          <w:rFonts w:ascii="TimesNewRomanPSMT" w:hAnsi="TimesNewRomanPSMT" w:eastAsia="TimesNewRomanPSMT"/>
          <w:b w:val="0"/>
          <w:i w:val="0"/>
          <w:color w:val="000000"/>
          <w:sz w:val="24"/>
        </w:rPr>
        <w:t xml:space="preserve"> 6m</w:t>
      </w:r>
      <w:r>
        <w:rPr>
          <w:rFonts w:ascii="仿宋_GB2312" w:hAnsi="仿宋_GB2312" w:eastAsia="仿宋_GB2312"/>
          <w:b w:val="0"/>
          <w:i w:val="0"/>
          <w:color w:val="000000"/>
          <w:sz w:val="24"/>
        </w:rPr>
        <w:t>，</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K24+814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 xml:space="preserve"> 段墙高</w:t>
      </w:r>
      <w:r>
        <w:rPr>
          <w:rFonts w:ascii="TimesNewRomanPSMT" w:hAnsi="TimesNewRomanPSMT" w:eastAsia="TimesNewRomanPSMT"/>
          <w:b w:val="0"/>
          <w:i w:val="0"/>
          <w:color w:val="000000"/>
          <w:sz w:val="24"/>
        </w:rPr>
        <w:t xml:space="preserve"> 7m</w:t>
      </w:r>
      <w:r>
        <w:rPr>
          <w:rFonts w:ascii="仿宋_GB2312" w:hAnsi="仿宋_GB2312" w:eastAsia="仿宋_GB2312"/>
          <w:b w:val="0"/>
          <w:i w:val="0"/>
          <w:color w:val="000000"/>
          <w:sz w:val="24"/>
        </w:rPr>
        <w:t>，挡墙材料均采用</w:t>
      </w:r>
      <w:r>
        <w:rPr>
          <w:rFonts w:ascii="TimesNewRomanPSMT" w:hAnsi="TimesNewRomanPSMT" w:eastAsia="TimesNewRomanPSMT"/>
          <w:b w:val="0"/>
          <w:i w:val="0"/>
          <w:color w:val="000000"/>
          <w:sz w:val="24"/>
        </w:rPr>
        <w:t xml:space="preserve"> C20</w:t>
      </w:r>
      <w:r>
        <w:rPr>
          <w:rFonts w:ascii="仿宋_GB2312" w:hAnsi="仿宋_GB2312" w:eastAsia="仿宋_GB2312"/>
          <w:b w:val="0"/>
          <w:i w:val="0"/>
          <w:color w:val="000000"/>
          <w:sz w:val="24"/>
        </w:rPr>
        <w:t xml:space="preserve"> 片石砼；墙后开挖坡比</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K24+690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K24+740</w:t>
      </w:r>
      <w:r>
        <w:rPr>
          <w:rFonts w:ascii="仿宋_GB2312" w:hAnsi="仿宋_GB2312" w:eastAsia="仿宋_GB2312"/>
          <w:b w:val="0"/>
          <w:i w:val="0"/>
          <w:color w:val="000000"/>
          <w:sz w:val="24"/>
        </w:rPr>
        <w:t xml:space="preserve"> 为</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K24+740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K24+780</w:t>
      </w:r>
      <w:r>
        <w:rPr>
          <w:rFonts w:ascii="仿宋_GB2312" w:hAnsi="仿宋_GB2312" w:eastAsia="仿宋_GB2312"/>
          <w:b w:val="0"/>
          <w:i w:val="0"/>
          <w:color w:val="000000"/>
          <w:sz w:val="24"/>
        </w:rPr>
        <w:t xml:space="preserve"> 由</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 xml:space="preserve"> 过渡到</w:t>
      </w:r>
      <w:r>
        <w:rPr>
          <w:rFonts w:ascii="TimesNewRomanPSMT" w:hAnsi="TimesNewRomanPSMT" w:eastAsia="TimesNewRomanPSMT"/>
          <w:b w:val="0"/>
          <w:i w:val="0"/>
          <w:color w:val="000000"/>
          <w:sz w:val="24"/>
        </w:rPr>
        <w:t xml:space="preserve"> 1:3</w:t>
      </w:r>
      <w:r>
        <w:rPr>
          <w:rFonts w:ascii="仿宋_GB2312" w:hAnsi="仿宋_GB2312" w:eastAsia="仿宋_GB2312"/>
          <w:b w:val="0"/>
          <w:i w:val="0"/>
          <w:color w:val="000000"/>
          <w:sz w:val="24"/>
        </w:rPr>
        <w:t>。并于墙身</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中部增加一排仰斜式泄水孔以加强排水，泄水孔水平间距</w:t>
      </w:r>
      <w:r>
        <w:rPr>
          <w:rFonts w:ascii="TimesNewRomanPSMT" w:hAnsi="TimesNewRomanPSMT" w:eastAsia="TimesNewRomanPSMT"/>
          <w:b w:val="0"/>
          <w:i w:val="0"/>
          <w:color w:val="000000"/>
          <w:sz w:val="24"/>
        </w:rPr>
        <w:t xml:space="preserve"> 6m</w:t>
      </w:r>
      <w:r>
        <w:rPr>
          <w:rFonts w:ascii="仿宋_GB2312" w:hAnsi="仿宋_GB2312" w:eastAsia="仿宋_GB2312"/>
          <w:b w:val="0"/>
          <w:i w:val="0"/>
          <w:color w:val="000000"/>
          <w:sz w:val="24"/>
        </w:rPr>
        <w:t>，长</w:t>
      </w:r>
      <w:r>
        <w:rPr>
          <w:rFonts w:ascii="TimesNewRomanPSMT" w:hAnsi="TimesNewRomanPSMT" w:eastAsia="TimesNewRomanPSMT"/>
          <w:b w:val="0"/>
          <w:i w:val="0"/>
          <w:color w:val="000000"/>
          <w:sz w:val="24"/>
        </w:rPr>
        <w:t xml:space="preserve"> 9m</w:t>
      </w:r>
      <w:r>
        <w:rPr>
          <w:rFonts w:ascii="仿宋_GB2312" w:hAnsi="仿宋_GB2312" w:eastAsia="仿宋_GB2312"/>
          <w:b w:val="0"/>
          <w:i w:val="0"/>
          <w:color w:val="000000"/>
          <w:sz w:val="24"/>
        </w:rPr>
        <w:t>，仰角</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并在墙后设置截水沟；</w:t>
      </w:r>
    </w:p>
    <w:p>
      <w:pPr>
        <w:autoSpaceDN w:val="0"/>
        <w:autoSpaceDE w:val="0"/>
        <w:widowControl/>
        <w:spacing w:line="266" w:lineRule="exact" w:before="220"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）在</w:t>
      </w:r>
      <w:r>
        <w:rPr>
          <w:rFonts w:ascii="TimesNewRomanPSMT" w:hAnsi="TimesNewRomanPSMT" w:eastAsia="TimesNewRomanPSMT"/>
          <w:b w:val="0"/>
          <w:i w:val="0"/>
          <w:color w:val="000000"/>
          <w:sz w:val="24"/>
        </w:rPr>
        <w:t xml:space="preserve"> K24+790~K24+960</w:t>
      </w:r>
      <w:r>
        <w:rPr>
          <w:rFonts w:ascii="仿宋_GB2312" w:hAnsi="仿宋_GB2312" w:eastAsia="仿宋_GB2312"/>
          <w:b w:val="0"/>
          <w:i w:val="0"/>
          <w:color w:val="000000"/>
          <w:sz w:val="24"/>
        </w:rPr>
        <w:t xml:space="preserve"> 支挡线顶按</w:t>
      </w:r>
      <w:r>
        <w:rPr>
          <w:rFonts w:ascii="TimesNewRomanPSMT" w:hAnsi="TimesNewRomanPSMT" w:eastAsia="TimesNewRomanPSMT"/>
          <w:b w:val="0"/>
          <w:i w:val="0"/>
          <w:color w:val="000000"/>
          <w:sz w:val="24"/>
        </w:rPr>
        <w:t xml:space="preserve"> 1:3</w:t>
      </w:r>
      <w:r>
        <w:rPr>
          <w:rFonts w:ascii="仿宋_GB2312" w:hAnsi="仿宋_GB2312" w:eastAsia="仿宋_GB2312"/>
          <w:b w:val="0"/>
          <w:i w:val="0"/>
          <w:color w:val="000000"/>
          <w:sz w:val="24"/>
        </w:rPr>
        <w:t xml:space="preserve"> 的坡比清方至岩土界面，对清</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方后的基岩面设置锚杆框架梁防护，框架梁间距</w:t>
      </w:r>
      <w:r>
        <w:rPr>
          <w:rFonts w:ascii="TimesNewRomanPSMT" w:hAnsi="TimesNewRomanPSMT" w:eastAsia="TimesNewRomanPSMT"/>
          <w:b w:val="0"/>
          <w:i w:val="0"/>
          <w:color w:val="000000"/>
          <w:sz w:val="24"/>
        </w:rPr>
        <w:t xml:space="preserve"> 4m×3m</w:t>
      </w:r>
      <w:r>
        <w:rPr>
          <w:rFonts w:ascii="仿宋_GB2312" w:hAnsi="仿宋_GB2312" w:eastAsia="仿宋_GB2312"/>
          <w:b w:val="0"/>
          <w:i w:val="0"/>
          <w:color w:val="000000"/>
          <w:sz w:val="24"/>
        </w:rPr>
        <w:t>，锚杆长</w:t>
      </w:r>
      <w:r>
        <w:rPr>
          <w:rFonts w:ascii="TimesNewRomanPSMT" w:hAnsi="TimesNewRomanPSMT" w:eastAsia="TimesNewRomanPSMT"/>
          <w:b w:val="0"/>
          <w:i w:val="0"/>
          <w:color w:val="000000"/>
          <w:sz w:val="24"/>
        </w:rPr>
        <w:t xml:space="preserve"> 9m</w:t>
      </w:r>
      <w:r>
        <w:rPr>
          <w:rFonts w:ascii="仿宋_GB2312" w:hAnsi="仿宋_GB2312" w:eastAsia="仿宋_GB2312"/>
          <w:b w:val="0"/>
          <w:i w:val="0"/>
          <w:color w:val="000000"/>
          <w:sz w:val="24"/>
        </w:rPr>
        <w:t>，倾角</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w:t>
      </w:r>
    </w:p>
    <w:p>
      <w:pPr>
        <w:autoSpaceDN w:val="0"/>
        <w:autoSpaceDE w:val="0"/>
        <w:widowControl/>
        <w:spacing w:line="266" w:lineRule="exact" w:before="202"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K24+875</w:t>
      </w:r>
      <w:r>
        <w:rPr>
          <w:rFonts w:ascii="仿宋_GB2312" w:hAnsi="仿宋_GB2312" w:eastAsia="仿宋_GB2312"/>
          <w:b w:val="0"/>
          <w:i w:val="0"/>
          <w:color w:val="000000"/>
          <w:sz w:val="24"/>
        </w:rPr>
        <w:t xml:space="preserve"> 段抗滑桩前护面墙破坏，</w:t>
      </w:r>
      <w:r>
        <w:rPr>
          <w:rFonts w:ascii="TimesNewRomanPSMT" w:hAnsi="TimesNewRomanPSMT" w:eastAsia="TimesNewRomanPSMT"/>
          <w:b w:val="0"/>
          <w:i w:val="0"/>
          <w:color w:val="000000"/>
          <w:sz w:val="24"/>
        </w:rPr>
        <w:t>1:1</w:t>
      </w:r>
      <w:r>
        <w:rPr>
          <w:rFonts w:ascii="仿宋_GB2312" w:hAnsi="仿宋_GB2312" w:eastAsia="仿宋_GB2312"/>
          <w:b w:val="0"/>
          <w:i w:val="0"/>
          <w:color w:val="000000"/>
          <w:sz w:val="24"/>
        </w:rPr>
        <w:t xml:space="preserve"> 放坡后采用土钉墙</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支护，土钉墙间距</w:t>
      </w:r>
      <w:r>
        <w:rPr>
          <w:rFonts w:ascii="TimesNewRomanPSMT" w:hAnsi="TimesNewRomanPSMT" w:eastAsia="TimesNewRomanPSMT"/>
          <w:b w:val="0"/>
          <w:i w:val="0"/>
          <w:color w:val="000000"/>
          <w:sz w:val="24"/>
        </w:rPr>
        <w:t xml:space="preserve"> 2.5m×3m</w:t>
      </w:r>
      <w:r>
        <w:rPr>
          <w:rFonts w:ascii="仿宋_GB2312" w:hAnsi="仿宋_GB2312" w:eastAsia="仿宋_GB2312"/>
          <w:b w:val="0"/>
          <w:i w:val="0"/>
          <w:color w:val="000000"/>
          <w:sz w:val="24"/>
        </w:rPr>
        <w:t>，土钉锚杆长</w:t>
      </w:r>
      <w:r>
        <w:rPr>
          <w:rFonts w:ascii="TimesNewRomanPSMT" w:hAnsi="TimesNewRomanPSMT" w:eastAsia="TimesNewRomanPSMT"/>
          <w:b w:val="0"/>
          <w:i w:val="0"/>
          <w:color w:val="000000"/>
          <w:sz w:val="24"/>
        </w:rPr>
        <w:t xml:space="preserve"> 9m</w:t>
      </w:r>
      <w:r>
        <w:rPr>
          <w:rFonts w:ascii="仿宋_GB2312" w:hAnsi="仿宋_GB2312" w:eastAsia="仿宋_GB2312"/>
          <w:b w:val="0"/>
          <w:i w:val="0"/>
          <w:color w:val="000000"/>
          <w:sz w:val="24"/>
        </w:rPr>
        <w:t>，倾角</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，坡面增设两排仰斜式</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泄水孔，泄水孔水平间距</w:t>
      </w:r>
      <w:r>
        <w:rPr>
          <w:rFonts w:ascii="TimesNewRomanPSMT" w:hAnsi="TimesNewRomanPSMT" w:eastAsia="TimesNewRomanPSMT"/>
          <w:b w:val="0"/>
          <w:i w:val="0"/>
          <w:color w:val="000000"/>
          <w:sz w:val="24"/>
        </w:rPr>
        <w:t xml:space="preserve"> 6m</w:t>
      </w:r>
      <w:r>
        <w:rPr>
          <w:rFonts w:ascii="仿宋_GB2312" w:hAnsi="仿宋_GB2312" w:eastAsia="仿宋_GB2312"/>
          <w:b w:val="0"/>
          <w:i w:val="0"/>
          <w:color w:val="000000"/>
          <w:sz w:val="24"/>
        </w:rPr>
        <w:t>，长</w:t>
      </w:r>
      <w:r>
        <w:rPr>
          <w:rFonts w:ascii="TimesNewRomanPSMT" w:hAnsi="TimesNewRomanPSMT" w:eastAsia="TimesNewRomanPSMT"/>
          <w:b w:val="0"/>
          <w:i w:val="0"/>
          <w:color w:val="000000"/>
          <w:sz w:val="24"/>
        </w:rPr>
        <w:t xml:space="preserve"> 9m</w:t>
      </w:r>
      <w:r>
        <w:rPr>
          <w:rFonts w:ascii="仿宋_GB2312" w:hAnsi="仿宋_GB2312" w:eastAsia="仿宋_GB2312"/>
          <w:b w:val="0"/>
          <w:i w:val="0"/>
          <w:color w:val="000000"/>
          <w:sz w:val="24"/>
        </w:rPr>
        <w:t>，仰角</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w:t>
      </w:r>
    </w:p>
    <w:p>
      <w:pPr>
        <w:autoSpaceDN w:val="0"/>
        <w:autoSpaceDE w:val="0"/>
        <w:widowControl/>
        <w:spacing w:line="266" w:lineRule="exact" w:before="202" w:after="0"/>
        <w:ind w:left="120" w:right="12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 xml:space="preserve"> 路堑墙与抗滑桩清方界面相接处以</w:t>
      </w:r>
      <w:r>
        <w:rPr>
          <w:rFonts w:ascii="TimesNewRomanPSMT" w:hAnsi="TimesNewRomanPSMT" w:eastAsia="TimesNewRomanPSMT"/>
          <w:b w:val="0"/>
          <w:i w:val="0"/>
          <w:color w:val="000000"/>
          <w:sz w:val="24"/>
        </w:rPr>
        <w:t xml:space="preserve"> 1:3</w:t>
      </w:r>
      <w:r>
        <w:rPr>
          <w:rFonts w:ascii="仿宋_GB2312" w:hAnsi="仿宋_GB2312" w:eastAsia="仿宋_GB2312"/>
          <w:b w:val="0"/>
          <w:i w:val="0"/>
          <w:color w:val="000000"/>
          <w:sz w:val="24"/>
        </w:rPr>
        <w:t xml:space="preserve"> 的坡比横向放坡过渡；</w:t>
      </w:r>
    </w:p>
    <w:p>
      <w:pPr>
        <w:sectPr>
          <w:pgSz w:w="11906" w:h="16838"/>
          <w:pgMar w:top="548" w:right="1440" w:bottom="962" w:left="1440" w:header="720" w:footer="720" w:gutter="0"/>
          <w:cols w:space="720"/>
          <w:docGrid w:linePitch="360"/>
        </w:sectPr>
      </w:pPr>
    </w:p>
    <w:p>
      <w:pPr>
        <w:autoSpaceDN w:val="0"/>
        <w:autoSpaceDE w:val="0"/>
        <w:widowControl/>
        <w:spacing w:line="266" w:lineRule="exact" w:before="998" w:after="0"/>
        <w:ind w:left="0" w:right="0" w:firstLine="0"/>
        <w:jc w:val="center"/>
      </w:pPr>
      <w:r>
        <w:rPr>
          <w:rFonts w:ascii="TimesNewRomanPSMT" w:hAnsi="TimesNewRomanPSMT" w:eastAsia="TimesNewRomanPSMT"/>
          <w:b w:val="0"/>
          <w:i w:val="0"/>
          <w:color w:val="000000"/>
          <w:sz w:val="24"/>
        </w:rPr>
        <w:t>K24+960</w:t>
      </w:r>
      <w:r>
        <w:rPr>
          <w:rFonts w:ascii="仿宋_GB2312" w:hAnsi="仿宋_GB2312" w:eastAsia="仿宋_GB2312"/>
          <w:b w:val="0"/>
          <w:i w:val="0"/>
          <w:color w:val="000000"/>
          <w:sz w:val="24"/>
        </w:rPr>
        <w:t xml:space="preserve"> 止点处按</w:t>
      </w:r>
      <w:r>
        <w:rPr>
          <w:rFonts w:ascii="TimesNewRomanPSMT" w:hAnsi="TimesNewRomanPSMT" w:eastAsia="TimesNewRomanPSMT"/>
          <w:b w:val="0"/>
          <w:i w:val="0"/>
          <w:color w:val="000000"/>
          <w:sz w:val="24"/>
        </w:rPr>
        <w:t xml:space="preserve"> 1:3</w:t>
      </w:r>
      <w:r>
        <w:rPr>
          <w:rFonts w:ascii="仿宋_GB2312" w:hAnsi="仿宋_GB2312" w:eastAsia="仿宋_GB2312"/>
          <w:b w:val="0"/>
          <w:i w:val="0"/>
          <w:color w:val="000000"/>
          <w:sz w:val="24"/>
        </w:rPr>
        <w:t xml:space="preserve"> 的坡比横向清方至岩土界面，并对清方后的基岩面设锚</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杆框架梁处理，框架梁间距</w:t>
      </w:r>
      <w:r>
        <w:rPr>
          <w:rFonts w:ascii="TimesNewRomanPSMT" w:hAnsi="TimesNewRomanPSMT" w:eastAsia="TimesNewRomanPSMT"/>
          <w:b w:val="0"/>
          <w:i w:val="0"/>
          <w:color w:val="000000"/>
          <w:sz w:val="24"/>
        </w:rPr>
        <w:t xml:space="preserve"> 4m×3m</w:t>
      </w:r>
      <w:r>
        <w:rPr>
          <w:rFonts w:ascii="仿宋_GB2312" w:hAnsi="仿宋_GB2312" w:eastAsia="仿宋_GB2312"/>
          <w:b w:val="0"/>
          <w:i w:val="0"/>
          <w:color w:val="000000"/>
          <w:sz w:val="24"/>
        </w:rPr>
        <w:t>，锚杆长</w:t>
      </w:r>
      <w:r>
        <w:rPr>
          <w:rFonts w:ascii="TimesNewRomanPSMT" w:hAnsi="TimesNewRomanPSMT" w:eastAsia="TimesNewRomanPSMT"/>
          <w:b w:val="0"/>
          <w:i w:val="0"/>
          <w:color w:val="000000"/>
          <w:sz w:val="24"/>
        </w:rPr>
        <w:t xml:space="preserve"> 9m</w:t>
      </w:r>
      <w:r>
        <w:rPr>
          <w:rFonts w:ascii="仿宋_GB2312" w:hAnsi="仿宋_GB2312" w:eastAsia="仿宋_GB2312"/>
          <w:b w:val="0"/>
          <w:i w:val="0"/>
          <w:color w:val="000000"/>
          <w:sz w:val="24"/>
        </w:rPr>
        <w:t>，倾角</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）在清方后增设的锚杆框架梁底部和抗滑桩顶部分别增设一道截水沟，</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减少坡面地表水的漫流、下渗，并在</w:t>
      </w:r>
      <w:r>
        <w:rPr>
          <w:rFonts w:ascii="TimesNewRomanPSMT" w:hAnsi="TimesNewRomanPSMT" w:eastAsia="TimesNewRomanPSMT"/>
          <w:b w:val="0"/>
          <w:i w:val="0"/>
          <w:color w:val="000000"/>
          <w:sz w:val="24"/>
        </w:rPr>
        <w:t xml:space="preserve"> K24+790</w:t>
      </w:r>
      <w:r>
        <w:rPr>
          <w:rFonts w:ascii="仿宋_GB2312" w:hAnsi="仿宋_GB2312" w:eastAsia="仿宋_GB2312"/>
          <w:b w:val="0"/>
          <w:i w:val="0"/>
          <w:color w:val="000000"/>
          <w:sz w:val="24"/>
        </w:rPr>
        <w:t xml:space="preserve"> 处增设一道急流槽，急流槽底部</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设置跌水井，其材料均采用</w:t>
      </w:r>
      <w:r>
        <w:rPr>
          <w:rFonts w:ascii="TimesNewRomanPSMT" w:hAnsi="TimesNewRomanPSMT" w:eastAsia="TimesNewRomanPSMT"/>
          <w:b w:val="0"/>
          <w:i w:val="0"/>
          <w:color w:val="000000"/>
          <w:sz w:val="24"/>
        </w:rPr>
        <w:t xml:space="preserve"> C20</w:t>
      </w:r>
      <w:r>
        <w:rPr>
          <w:rFonts w:ascii="仿宋_GB2312" w:hAnsi="仿宋_GB2312" w:eastAsia="仿宋_GB2312"/>
          <w:b w:val="0"/>
          <w:i w:val="0"/>
          <w:color w:val="000000"/>
          <w:sz w:val="24"/>
        </w:rPr>
        <w:t xml:space="preserve"> 砼。</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K24+850</w:t>
      </w:r>
      <w:r>
        <w:rPr>
          <w:rFonts w:ascii="仿宋_GB2312" w:hAnsi="仿宋_GB2312" w:eastAsia="仿宋_GB2312"/>
          <w:b w:val="0"/>
          <w:i w:val="0"/>
          <w:color w:val="000000"/>
          <w:sz w:val="24"/>
        </w:rPr>
        <w:t xml:space="preserve"> 段土体后缘砂岩临空面裂隙发育，采用主动网防</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护，并在局部悬空段采用垫墩锚杆进行防护，防护长度</w:t>
      </w:r>
      <w:r>
        <w:rPr>
          <w:rFonts w:ascii="TimesNewRomanPSMT" w:hAnsi="TimesNewRomanPSMT" w:eastAsia="TimesNewRomanPSMT"/>
          <w:b w:val="0"/>
          <w:i w:val="0"/>
          <w:color w:val="000000"/>
          <w:sz w:val="24"/>
        </w:rPr>
        <w:t xml:space="preserve"> 60m</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K24+790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K24+825</w:t>
      </w:r>
      <w:r>
        <w:rPr>
          <w:rFonts w:ascii="仿宋_GB2312" w:hAnsi="仿宋_GB2312" w:eastAsia="仿宋_GB2312"/>
          <w:b w:val="0"/>
          <w:i w:val="0"/>
          <w:color w:val="000000"/>
          <w:sz w:val="24"/>
        </w:rPr>
        <w:t xml:space="preserve"> 段在距路中线</w:t>
      </w:r>
      <w:r>
        <w:rPr>
          <w:rFonts w:ascii="TimesNewRomanPSMT" w:hAnsi="TimesNewRomanPSMT" w:eastAsia="TimesNewRomanPSMT"/>
          <w:b w:val="0"/>
          <w:i w:val="0"/>
          <w:color w:val="000000"/>
          <w:sz w:val="24"/>
        </w:rPr>
        <w:t xml:space="preserve"> 24m</w:t>
      </w:r>
      <w:r>
        <w:rPr>
          <w:rFonts w:ascii="仿宋_GB2312" w:hAnsi="仿宋_GB2312" w:eastAsia="仿宋_GB2312"/>
          <w:b w:val="0"/>
          <w:i w:val="0"/>
          <w:color w:val="000000"/>
          <w:sz w:val="24"/>
        </w:rPr>
        <w:t xml:space="preserve"> 及</w:t>
      </w:r>
      <w:r>
        <w:rPr>
          <w:rFonts w:ascii="TimesNewRomanPSMT" w:hAnsi="TimesNewRomanPSMT" w:eastAsia="TimesNewRomanPSMT"/>
          <w:b w:val="0"/>
          <w:i w:val="0"/>
          <w:color w:val="000000"/>
          <w:sz w:val="24"/>
        </w:rPr>
        <w:t xml:space="preserve"> K24+825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K24+960</w:t>
      </w:r>
      <w:r>
        <w:rPr>
          <w:rFonts w:ascii="仿宋_GB2312" w:hAnsi="仿宋_GB2312" w:eastAsia="仿宋_GB2312"/>
          <w:b w:val="0"/>
          <w:i w:val="0"/>
          <w:color w:val="000000"/>
          <w:sz w:val="24"/>
        </w:rPr>
        <w:t xml:space="preserve"> 距路中</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线</w:t>
      </w:r>
      <w:r>
        <w:rPr>
          <w:rFonts w:ascii="TimesNewRomanPSMT" w:hAnsi="TimesNewRomanPSMT" w:eastAsia="TimesNewRomanPSMT"/>
          <w:b w:val="0"/>
          <w:i w:val="0"/>
          <w:color w:val="000000"/>
          <w:sz w:val="24"/>
        </w:rPr>
        <w:t xml:space="preserve"> 28m</w:t>
      </w:r>
      <w:r>
        <w:rPr>
          <w:rFonts w:ascii="仿宋_GB2312" w:hAnsi="仿宋_GB2312" w:eastAsia="仿宋_GB2312"/>
          <w:b w:val="0"/>
          <w:i w:val="0"/>
          <w:color w:val="000000"/>
          <w:sz w:val="24"/>
        </w:rPr>
        <w:t xml:space="preserve"> 处设置</w:t>
      </w:r>
      <w:r>
        <w:rPr>
          <w:rFonts w:ascii="TimesNewRomanPSMT" w:hAnsi="TimesNewRomanPSMT" w:eastAsia="TimesNewRomanPSMT"/>
          <w:b w:val="0"/>
          <w:i w:val="0"/>
          <w:color w:val="000000"/>
          <w:sz w:val="24"/>
        </w:rPr>
        <w:t xml:space="preserve"> 4m</w:t>
      </w:r>
      <w:r>
        <w:rPr>
          <w:rFonts w:ascii="仿宋_GB2312" w:hAnsi="仿宋_GB2312" w:eastAsia="仿宋_GB2312"/>
          <w:b w:val="0"/>
          <w:i w:val="0"/>
          <w:color w:val="000000"/>
          <w:sz w:val="24"/>
        </w:rPr>
        <w:t xml:space="preserve"> 高被动网防护，被动网仰角</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，防护段落长</w:t>
      </w:r>
      <w:r>
        <w:rPr>
          <w:rFonts w:ascii="TimesNewRomanPSMT" w:hAnsi="TimesNewRomanPSMT" w:eastAsia="TimesNewRomanPSMT"/>
          <w:b w:val="0"/>
          <w:i w:val="0"/>
          <w:color w:val="000000"/>
          <w:sz w:val="24"/>
        </w:rPr>
        <w:t xml:space="preserve"> 170m</w:t>
      </w:r>
      <w:r>
        <w:rPr>
          <w:rFonts w:ascii="仿宋_GB2312" w:hAnsi="仿宋_GB2312" w:eastAsia="仿宋_GB2312"/>
          <w:b w:val="0"/>
          <w:i w:val="0"/>
          <w:color w:val="000000"/>
          <w:sz w:val="24"/>
        </w:rPr>
        <w:t>。</w:t>
      </w:r>
    </w:p>
    <w:p>
      <w:pPr>
        <w:autoSpaceDN w:val="0"/>
        <w:autoSpaceDE w:val="0"/>
        <w:widowControl/>
        <w:spacing w:line="266" w:lineRule="exact" w:before="202"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8</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K24+750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K24+817</w:t>
      </w:r>
      <w:r>
        <w:rPr>
          <w:rFonts w:ascii="仿宋_GB2312" w:hAnsi="仿宋_GB2312" w:eastAsia="仿宋_GB2312"/>
          <w:b w:val="0"/>
          <w:i w:val="0"/>
          <w:color w:val="000000"/>
          <w:sz w:val="24"/>
        </w:rPr>
        <w:t xml:space="preserve"> 段路基左侧排水沟采用</w:t>
      </w:r>
      <w:r>
        <w:rPr>
          <w:rFonts w:ascii="TimesNewRomanPSMT" w:hAnsi="TimesNewRomanPSMT" w:eastAsia="TimesNewRomanPSMT"/>
          <w:b w:val="0"/>
          <w:i w:val="0"/>
          <w:color w:val="000000"/>
          <w:sz w:val="24"/>
        </w:rPr>
        <w:t xml:space="preserve"> M30</w:t>
      </w:r>
      <w:r>
        <w:rPr>
          <w:rFonts w:ascii="仿宋_GB2312" w:hAnsi="仿宋_GB2312" w:eastAsia="仿宋_GB2312"/>
          <w:b w:val="0"/>
          <w:i w:val="0"/>
          <w:color w:val="000000"/>
          <w:sz w:val="24"/>
        </w:rPr>
        <w:t xml:space="preserve"> 水泥砂浆修补，右</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侧路肩墙采用钢花管锚杆框架梁对路肩墙加固，框架梁间距</w:t>
      </w:r>
      <w:r>
        <w:rPr>
          <w:rFonts w:ascii="TimesNewRomanPSMT" w:hAnsi="TimesNewRomanPSMT" w:eastAsia="TimesNewRomanPSMT"/>
          <w:b w:val="0"/>
          <w:i w:val="0"/>
          <w:color w:val="000000"/>
          <w:sz w:val="24"/>
        </w:rPr>
        <w:t xml:space="preserve"> 3m×2m</w:t>
      </w:r>
      <w:r>
        <w:rPr>
          <w:rFonts w:ascii="仿宋_GB2312" w:hAnsi="仿宋_GB2312" w:eastAsia="仿宋_GB2312"/>
          <w:b w:val="0"/>
          <w:i w:val="0"/>
          <w:color w:val="000000"/>
          <w:sz w:val="24"/>
        </w:rPr>
        <w:t>，钢花管采</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用</w:t>
      </w:r>
      <w:r>
        <w:rPr>
          <w:rFonts w:ascii="TimesNewRomanPSMT" w:hAnsi="TimesNewRomanPSMT" w:eastAsia="TimesNewRomanPSMT"/>
          <w:b w:val="0"/>
          <w:i w:val="0"/>
          <w:color w:val="000000"/>
          <w:sz w:val="24"/>
        </w:rPr>
        <w:t xml:space="preserve"> 70mm×4mm</w:t>
      </w:r>
      <w:r>
        <w:rPr>
          <w:rFonts w:ascii="仿宋_GB2312" w:hAnsi="仿宋_GB2312" w:eastAsia="仿宋_GB2312"/>
          <w:b w:val="0"/>
          <w:i w:val="0"/>
          <w:color w:val="000000"/>
          <w:sz w:val="24"/>
        </w:rPr>
        <w:t xml:space="preserve"> 的单根无缝钢管制成，长</w:t>
      </w:r>
      <w:r>
        <w:rPr>
          <w:rFonts w:ascii="TimesNewRomanPSMT" w:hAnsi="TimesNewRomanPSMT" w:eastAsia="TimesNewRomanPSMT"/>
          <w:b w:val="0"/>
          <w:i w:val="0"/>
          <w:color w:val="000000"/>
          <w:sz w:val="24"/>
        </w:rPr>
        <w:t xml:space="preserve"> 12m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9m</w:t>
      </w:r>
      <w:r>
        <w:rPr>
          <w:rFonts w:ascii="仿宋_GB2312" w:hAnsi="仿宋_GB2312" w:eastAsia="仿宋_GB2312"/>
          <w:b w:val="0"/>
          <w:i w:val="0"/>
          <w:color w:val="000000"/>
          <w:sz w:val="24"/>
        </w:rPr>
        <w:t>，倾角</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，处治起点为</w:t>
      </w:r>
      <w:r>
        <w:rPr>
          <w:rFonts w:ascii="TimesNewRomanPSMT" w:hAnsi="TimesNewRomanPSMT" w:eastAsia="TimesNewRomanPSMT"/>
          <w:b w:val="0"/>
          <w:i w:val="0"/>
          <w:color w:val="000000"/>
          <w:sz w:val="24"/>
        </w:rPr>
        <w:t xml:space="preserve"> K24+755</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锥坡坡脚处，止点为</w:t>
      </w:r>
      <w:r>
        <w:rPr>
          <w:rFonts w:ascii="TimesNewRomanPSMT" w:hAnsi="TimesNewRomanPSMT" w:eastAsia="TimesNewRomanPSMT"/>
          <w:b w:val="0"/>
          <w:i w:val="0"/>
          <w:color w:val="000000"/>
          <w:sz w:val="24"/>
        </w:rPr>
        <w:t xml:space="preserve"> K24+807</w:t>
      </w:r>
      <w:r>
        <w:rPr>
          <w:rFonts w:ascii="仿宋_GB2312" w:hAnsi="仿宋_GB2312" w:eastAsia="仿宋_GB2312"/>
          <w:b w:val="0"/>
          <w:i w:val="0"/>
          <w:color w:val="000000"/>
          <w:sz w:val="24"/>
        </w:rPr>
        <w:t>，共</w:t>
      </w:r>
      <w:r>
        <w:rPr>
          <w:rFonts w:ascii="TimesNewRomanPSMT" w:hAnsi="TimesNewRomanPSMT" w:eastAsia="TimesNewRomanPSMT"/>
          <w:b w:val="0"/>
          <w:i w:val="0"/>
          <w:color w:val="000000"/>
          <w:sz w:val="24"/>
        </w:rPr>
        <w:t xml:space="preserve"> 52m</w:t>
      </w:r>
      <w:r>
        <w:rPr>
          <w:rFonts w:ascii="仿宋_GB2312" w:hAnsi="仿宋_GB2312" w:eastAsia="仿宋_GB2312"/>
          <w:b w:val="0"/>
          <w:i w:val="0"/>
          <w:color w:val="000000"/>
          <w:sz w:val="24"/>
        </w:rPr>
        <w:t xml:space="preserve"> 长。</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（二）</w:t>
      </w:r>
      <w:r>
        <w:rPr>
          <w:rFonts w:ascii="TimesNewRomanPSMT" w:hAnsi="TimesNewRomanPSMT" w:eastAsia="TimesNewRomanPSMT"/>
          <w:b w:val="0"/>
          <w:i w:val="0"/>
          <w:color w:val="000000"/>
          <w:sz w:val="24"/>
        </w:rPr>
        <w:t>LK3+150~LK3+210</w:t>
      </w:r>
      <w:r>
        <w:rPr>
          <w:rFonts w:ascii="仿宋_GB2312" w:hAnsi="仿宋_GB2312" w:eastAsia="仿宋_GB2312"/>
          <w:b w:val="0"/>
          <w:i w:val="0"/>
          <w:color w:val="000000"/>
          <w:sz w:val="24"/>
        </w:rPr>
        <w:t xml:space="preserve"> 段路基左侧滑坡整治工程</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、原边坡设计情况</w:t>
      </w:r>
    </w:p>
    <w:p>
      <w:pPr>
        <w:autoSpaceDN w:val="0"/>
        <w:autoSpaceDE w:val="0"/>
        <w:widowControl/>
        <w:spacing w:line="266" w:lineRule="exact" w:before="202" w:after="0"/>
        <w:ind w:left="362" w:right="362" w:firstLine="0"/>
        <w:jc w:val="right"/>
      </w:pPr>
      <w:r>
        <w:rPr>
          <w:rFonts w:ascii="仿宋_GB2312" w:hAnsi="仿宋_GB2312" w:eastAsia="仿宋_GB2312"/>
          <w:b w:val="0"/>
          <w:i w:val="0"/>
          <w:color w:val="000000"/>
          <w:sz w:val="24"/>
        </w:rPr>
        <w:t>本段原施工图设计采用填方路堤的形式，一级边坡填方坡比</w:t>
      </w:r>
      <w:r>
        <w:rPr>
          <w:rFonts w:ascii="TimesNewRomanPSMT" w:hAnsi="TimesNewRomanPSMT" w:eastAsia="TimesNewRomanPSMT"/>
          <w:b w:val="0"/>
          <w:i w:val="0"/>
          <w:color w:val="000000"/>
          <w:sz w:val="24"/>
        </w:rPr>
        <w:t xml:space="preserve"> 1:1.5</w:t>
      </w:r>
      <w:r>
        <w:rPr>
          <w:rFonts w:ascii="仿宋_GB2312" w:hAnsi="仿宋_GB2312" w:eastAsia="仿宋_GB2312"/>
          <w:b w:val="0"/>
          <w:i w:val="0"/>
          <w:color w:val="000000"/>
          <w:sz w:val="24"/>
        </w:rPr>
        <w:t>，二级边</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坡填方坡比</w:t>
      </w:r>
      <w:r>
        <w:rPr>
          <w:rFonts w:ascii="TimesNewRomanPSMT" w:hAnsi="TimesNewRomanPSMT" w:eastAsia="TimesNewRomanPSMT"/>
          <w:b w:val="0"/>
          <w:i w:val="0"/>
          <w:color w:val="000000"/>
          <w:sz w:val="24"/>
        </w:rPr>
        <w:t xml:space="preserve"> 1:1.75</w:t>
      </w:r>
      <w:r>
        <w:rPr>
          <w:rFonts w:ascii="仿宋_GB2312" w:hAnsi="仿宋_GB2312" w:eastAsia="仿宋_GB2312"/>
          <w:b w:val="0"/>
          <w:i w:val="0"/>
          <w:color w:val="000000"/>
          <w:sz w:val="24"/>
        </w:rPr>
        <w:t>，坡面设置菱形网格护坡；</w:t>
      </w:r>
      <w:r>
        <w:rPr>
          <w:rFonts w:ascii="TimesNewRomanPSMT" w:hAnsi="TimesNewRomanPSMT" w:eastAsia="TimesNewRomanPSMT"/>
          <w:b w:val="0"/>
          <w:i w:val="0"/>
          <w:color w:val="000000"/>
          <w:sz w:val="24"/>
        </w:rPr>
        <w:t>LK3+230</w:t>
      </w:r>
      <w:r>
        <w:rPr>
          <w:rFonts w:ascii="仿宋_GB2312" w:hAnsi="仿宋_GB2312" w:eastAsia="仿宋_GB2312"/>
          <w:b w:val="0"/>
          <w:i w:val="0"/>
          <w:color w:val="000000"/>
          <w:sz w:val="24"/>
        </w:rPr>
        <w:t xml:space="preserve"> 设置一道涵洞排水（兼车</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行通道），涵洞高</w:t>
      </w:r>
      <w:r>
        <w:rPr>
          <w:rFonts w:ascii="TimesNewRomanPSMT" w:hAnsi="TimesNewRomanPSMT" w:eastAsia="TimesNewRomanPSMT"/>
          <w:b w:val="0"/>
          <w:i w:val="0"/>
          <w:color w:val="000000"/>
          <w:sz w:val="24"/>
        </w:rPr>
        <w:t xml:space="preserve"> 5m</w:t>
      </w:r>
      <w:r>
        <w:rPr>
          <w:rFonts w:ascii="仿宋_GB2312" w:hAnsi="仿宋_GB2312" w:eastAsia="仿宋_GB2312"/>
          <w:b w:val="0"/>
          <w:i w:val="0"/>
          <w:color w:val="000000"/>
          <w:sz w:val="24"/>
        </w:rPr>
        <w:t>，宽</w:t>
      </w:r>
      <w:r>
        <w:rPr>
          <w:rFonts w:ascii="TimesNewRomanPSMT" w:hAnsi="TimesNewRomanPSMT" w:eastAsia="TimesNewRomanPSMT"/>
          <w:b w:val="0"/>
          <w:i w:val="0"/>
          <w:color w:val="000000"/>
          <w:sz w:val="24"/>
        </w:rPr>
        <w:t xml:space="preserve"> 6m</w:t>
      </w:r>
      <w:r>
        <w:rPr>
          <w:rFonts w:ascii="仿宋_GB2312" w:hAnsi="仿宋_GB2312" w:eastAsia="仿宋_GB2312"/>
          <w:b w:val="0"/>
          <w:i w:val="0"/>
          <w:color w:val="000000"/>
          <w:sz w:val="24"/>
        </w:rPr>
        <w:t>，涵洞进出口均设八字墙，涵洞与路线斜交，交角</w:t>
      </w:r>
    </w:p>
    <w:p>
      <w:pPr>
        <w:autoSpaceDN w:val="0"/>
        <w:autoSpaceDE w:val="0"/>
        <w:widowControl/>
        <w:spacing w:line="266" w:lineRule="exact" w:before="202" w:after="0"/>
        <w:ind w:left="360" w:right="360" w:firstLine="0"/>
        <w:jc w:val="left"/>
      </w:pPr>
      <w:r>
        <w:rPr>
          <w:rFonts w:ascii="TimesNewRomanPSMT" w:hAnsi="TimesNewRomanPSMT" w:eastAsia="TimesNewRomanPSMT"/>
          <w:b w:val="0"/>
          <w:i w:val="0"/>
          <w:color w:val="000000"/>
          <w:sz w:val="24"/>
        </w:rPr>
        <w:t>60°</w:t>
      </w:r>
      <w:r>
        <w:rPr>
          <w:rFonts w:ascii="仿宋_GB2312" w:hAnsi="仿宋_GB2312" w:eastAsia="仿宋_GB2312"/>
          <w:b w:val="0"/>
          <w:i w:val="0"/>
          <w:color w:val="000000"/>
          <w:sz w:val="24"/>
        </w:rPr>
        <w:t>。</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、边坡现状</w:t>
      </w:r>
    </w:p>
    <w:p>
      <w:pPr>
        <w:autoSpaceDN w:val="0"/>
        <w:autoSpaceDE w:val="0"/>
        <w:widowControl/>
        <w:spacing w:line="266" w:lineRule="exact" w:before="202" w:after="0"/>
        <w:ind w:left="360" w:right="360" w:firstLine="0"/>
        <w:jc w:val="right"/>
      </w:pPr>
      <w:r>
        <w:rPr>
          <w:rFonts w:ascii="宋体" w:hAnsi="宋体" w:eastAsia="宋体"/>
          <w:b w:val="0"/>
          <w:i w:val="0"/>
          <w:color w:val="000000"/>
          <w:sz w:val="24"/>
        </w:rPr>
        <w:t>①</w:t>
      </w:r>
      <w:r>
        <w:rPr>
          <w:rFonts w:ascii="TimesNewRomanPSMT" w:hAnsi="TimesNewRomanPSMT" w:eastAsia="TimesNewRomanPSMT"/>
          <w:b w:val="0"/>
          <w:i w:val="0"/>
          <w:color w:val="000000"/>
          <w:sz w:val="24"/>
        </w:rPr>
        <w:t>LK3+195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LK3+210</w:t>
      </w:r>
      <w:r>
        <w:rPr>
          <w:rFonts w:ascii="仿宋_GB2312" w:hAnsi="仿宋_GB2312" w:eastAsia="仿宋_GB2312"/>
          <w:b w:val="0"/>
          <w:i w:val="0"/>
          <w:color w:val="000000"/>
          <w:sz w:val="24"/>
        </w:rPr>
        <w:t xml:space="preserve"> 段填方边坡滑塌破坏，坡面菱形网格护坡破坏，涵洞</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出口左侧八字墙倒塌，路面结构层局部悬空。</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路基左侧排水沟严重堵塞，坡面排水不畅。</w:t>
      </w:r>
    </w:p>
    <w:p>
      <w:pPr>
        <w:autoSpaceDN w:val="0"/>
        <w:autoSpaceDE w:val="0"/>
        <w:widowControl/>
        <w:spacing w:line="266" w:lineRule="exact" w:before="220" w:after="0"/>
        <w:ind w:left="240" w:right="240" w:firstLine="0"/>
        <w:jc w:val="right"/>
      </w:pPr>
      <w:r>
        <w:rPr>
          <w:rFonts w:ascii="宋体" w:hAnsi="宋体" w:eastAsia="宋体"/>
          <w:b w:val="0"/>
          <w:i w:val="0"/>
          <w:color w:val="000000"/>
          <w:sz w:val="24"/>
        </w:rPr>
        <w:t>③</w:t>
      </w:r>
      <w:r>
        <w:rPr>
          <w:rFonts w:ascii="TimesNewRomanPSMT" w:hAnsi="TimesNewRomanPSMT" w:eastAsia="TimesNewRomanPSMT"/>
          <w:b w:val="0"/>
          <w:i w:val="0"/>
          <w:color w:val="000000"/>
          <w:sz w:val="24"/>
        </w:rPr>
        <w:t>LK3+160</w:t>
      </w:r>
      <w:r>
        <w:rPr>
          <w:rFonts w:ascii="仿宋_GB2312" w:hAnsi="仿宋_GB2312" w:eastAsia="仿宋_GB2312"/>
          <w:b w:val="0"/>
          <w:i w:val="0"/>
          <w:color w:val="000000"/>
          <w:sz w:val="24"/>
        </w:rPr>
        <w:t xml:space="preserve"> 处当地居民新建一栋居民楼，其楼前院坝为当地居民自行填方，</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堵塞路基填方坡脚排水沟，导致现地表水处于散排状态。</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、处置方案</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①</w:t>
      </w:r>
      <w:r>
        <w:rPr>
          <w:rFonts w:ascii="仿宋_GB2312" w:hAnsi="仿宋_GB2312" w:eastAsia="仿宋_GB2312"/>
          <w:b w:val="0"/>
          <w:i w:val="0"/>
          <w:color w:val="000000"/>
          <w:sz w:val="24"/>
        </w:rPr>
        <w:t>在填方坡脚设置衡重式路堤墙对边坡支挡，挡墙起点接涵洞侧墙，起点墙</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高</w:t>
      </w:r>
      <w:r>
        <w:rPr>
          <w:rFonts w:ascii="TimesNewRomanPSMT" w:hAnsi="TimesNewRomanPSMT" w:eastAsia="TimesNewRomanPSMT"/>
          <w:b w:val="0"/>
          <w:i w:val="0"/>
          <w:color w:val="000000"/>
          <w:sz w:val="24"/>
        </w:rPr>
        <w:t xml:space="preserve"> 8m</w:t>
      </w:r>
      <w:r>
        <w:rPr>
          <w:rFonts w:ascii="仿宋_GB2312" w:hAnsi="仿宋_GB2312" w:eastAsia="仿宋_GB2312"/>
          <w:b w:val="0"/>
          <w:i w:val="0"/>
          <w:color w:val="000000"/>
          <w:sz w:val="24"/>
        </w:rPr>
        <w:t>，止点墙高</w:t>
      </w:r>
      <w:r>
        <w:rPr>
          <w:rFonts w:ascii="TimesNewRomanPSMT" w:hAnsi="TimesNewRomanPSMT" w:eastAsia="TimesNewRomanPSMT"/>
          <w:b w:val="0"/>
          <w:i w:val="0"/>
          <w:color w:val="000000"/>
          <w:sz w:val="24"/>
        </w:rPr>
        <w:t xml:space="preserve"> 8m</w:t>
      </w:r>
      <w:r>
        <w:rPr>
          <w:rFonts w:ascii="仿宋_GB2312" w:hAnsi="仿宋_GB2312" w:eastAsia="仿宋_GB2312"/>
          <w:b w:val="0"/>
          <w:i w:val="0"/>
          <w:color w:val="000000"/>
          <w:sz w:val="24"/>
        </w:rPr>
        <w:t>，墙长</w:t>
      </w:r>
      <w:r>
        <w:rPr>
          <w:rFonts w:ascii="TimesNewRomanPSMT" w:hAnsi="TimesNewRomanPSMT" w:eastAsia="TimesNewRomanPSMT"/>
          <w:b w:val="0"/>
          <w:i w:val="0"/>
          <w:color w:val="000000"/>
          <w:sz w:val="24"/>
        </w:rPr>
        <w:t xml:space="preserve"> 12m</w:t>
      </w:r>
      <w:r>
        <w:rPr>
          <w:rFonts w:ascii="仿宋_GB2312" w:hAnsi="仿宋_GB2312" w:eastAsia="仿宋_GB2312"/>
          <w:b w:val="0"/>
          <w:i w:val="0"/>
          <w:color w:val="000000"/>
          <w:sz w:val="24"/>
        </w:rPr>
        <w:t>，材料采用</w:t>
      </w:r>
      <w:r>
        <w:rPr>
          <w:rFonts w:ascii="TimesNewRomanPSMT" w:hAnsi="TimesNewRomanPSMT" w:eastAsia="TimesNewRomanPSMT"/>
          <w:b w:val="0"/>
          <w:i w:val="0"/>
          <w:color w:val="000000"/>
          <w:sz w:val="24"/>
        </w:rPr>
        <w:t xml:space="preserve"> C20</w:t>
      </w:r>
      <w:r>
        <w:rPr>
          <w:rFonts w:ascii="仿宋_GB2312" w:hAnsi="仿宋_GB2312" w:eastAsia="仿宋_GB2312"/>
          <w:b w:val="0"/>
          <w:i w:val="0"/>
          <w:color w:val="000000"/>
          <w:sz w:val="24"/>
        </w:rPr>
        <w:t xml:space="preserve"> 片（卵）石砼，地基承载力要</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求不低于</w:t>
      </w:r>
      <w:r>
        <w:rPr>
          <w:rFonts w:ascii="TimesNewRomanPSMT" w:hAnsi="TimesNewRomanPSMT" w:eastAsia="TimesNewRomanPSMT"/>
          <w:b w:val="0"/>
          <w:i w:val="0"/>
          <w:color w:val="000000"/>
          <w:sz w:val="24"/>
        </w:rPr>
        <w:t xml:space="preserve"> 500kPa</w:t>
      </w:r>
      <w:r>
        <w:rPr>
          <w:rFonts w:ascii="仿宋_GB2312" w:hAnsi="仿宋_GB2312" w:eastAsia="仿宋_GB2312"/>
          <w:b w:val="0"/>
          <w:i w:val="0"/>
          <w:color w:val="000000"/>
          <w:sz w:val="24"/>
        </w:rPr>
        <w:t>。</w:t>
      </w:r>
    </w:p>
    <w:p>
      <w:pPr>
        <w:sectPr>
          <w:pgSz w:w="11906" w:h="16838"/>
          <w:pgMar w:top="548" w:right="1440" w:bottom="962" w:left="1440" w:header="720" w:footer="720" w:gutter="0"/>
          <w:cols w:space="720"/>
          <w:docGrid w:linePitch="360"/>
        </w:sectPr>
      </w:pPr>
    </w:p>
    <w:p>
      <w:pPr>
        <w:autoSpaceDN w:val="0"/>
        <w:autoSpaceDE w:val="0"/>
        <w:widowControl/>
        <w:spacing w:line="240" w:lineRule="exact" w:before="1006" w:after="0"/>
        <w:ind w:left="360" w:right="360" w:firstLine="0"/>
        <w:jc w:val="right"/>
      </w:pPr>
      <w:r>
        <w:rPr>
          <w:rFonts w:ascii="宋体" w:hAnsi="宋体" w:eastAsia="宋体"/>
          <w:b w:val="0"/>
          <w:i w:val="0"/>
          <w:color w:val="000000"/>
          <w:sz w:val="24"/>
        </w:rPr>
        <w:t>②</w:t>
      </w:r>
      <w:r>
        <w:rPr>
          <w:rFonts w:ascii="仿宋_GB2312" w:hAnsi="仿宋_GB2312" w:eastAsia="仿宋_GB2312"/>
          <w:b w:val="0"/>
          <w:i w:val="0"/>
          <w:color w:val="000000"/>
          <w:sz w:val="24"/>
        </w:rPr>
        <w:t>为保证施工坡脚路堤墙时填方坡面的稳定，先对开挖线以上局部路基结构</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层悬空部分采用</w:t>
      </w:r>
      <w:r>
        <w:rPr>
          <w:rFonts w:ascii="TimesNewRomanPSMT" w:hAnsi="TimesNewRomanPSMT" w:eastAsia="TimesNewRomanPSMT"/>
          <w:b w:val="0"/>
          <w:i w:val="0"/>
          <w:color w:val="000000"/>
          <w:sz w:val="24"/>
        </w:rPr>
        <w:t xml:space="preserve"> M7.5</w:t>
      </w:r>
      <w:r>
        <w:rPr>
          <w:rFonts w:ascii="仿宋_GB2312" w:hAnsi="仿宋_GB2312" w:eastAsia="仿宋_GB2312"/>
          <w:b w:val="0"/>
          <w:i w:val="0"/>
          <w:color w:val="000000"/>
          <w:sz w:val="24"/>
        </w:rPr>
        <w:t xml:space="preserve"> 浆砌片石嵌补，再对挡墙基础开挖面采用垫墩压力注浆钢</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花管临时防护，处理长度</w:t>
      </w:r>
      <w:r>
        <w:rPr>
          <w:rFonts w:ascii="TimesNewRomanPSMT" w:hAnsi="TimesNewRomanPSMT" w:eastAsia="TimesNewRomanPSMT"/>
          <w:b w:val="0"/>
          <w:i w:val="0"/>
          <w:color w:val="000000"/>
          <w:sz w:val="24"/>
        </w:rPr>
        <w:t xml:space="preserve"> 12m</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在</w:t>
      </w:r>
      <w:r>
        <w:rPr>
          <w:rFonts w:ascii="TimesNewRomanPSMT" w:hAnsi="TimesNewRomanPSMT" w:eastAsia="TimesNewRomanPSMT"/>
          <w:b w:val="0"/>
          <w:i w:val="0"/>
          <w:color w:val="000000"/>
          <w:sz w:val="24"/>
        </w:rPr>
        <w:t xml:space="preserve"> LK3+150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LK3+210</w:t>
      </w:r>
      <w:r>
        <w:rPr>
          <w:rFonts w:ascii="仿宋_GB2312" w:hAnsi="仿宋_GB2312" w:eastAsia="仿宋_GB2312"/>
          <w:b w:val="0"/>
          <w:i w:val="0"/>
          <w:color w:val="000000"/>
          <w:sz w:val="24"/>
        </w:rPr>
        <w:t xml:space="preserve"> 段路基左侧填方坡脚恢复重建排水沟，排水沟形</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式为</w:t>
      </w:r>
      <w:r>
        <w:rPr>
          <w:rFonts w:ascii="TimesNewRomanPSMT" w:hAnsi="TimesNewRomanPSMT" w:eastAsia="TimesNewRomanPSMT"/>
          <w:b w:val="0"/>
          <w:i w:val="0"/>
          <w:color w:val="000000"/>
          <w:sz w:val="24"/>
        </w:rPr>
        <w:t xml:space="preserve"> II-1</w:t>
      </w:r>
      <w:r>
        <w:rPr>
          <w:rFonts w:ascii="仿宋_GB2312" w:hAnsi="仿宋_GB2312" w:eastAsia="仿宋_GB2312"/>
          <w:b w:val="0"/>
          <w:i w:val="0"/>
          <w:color w:val="000000"/>
          <w:sz w:val="24"/>
        </w:rPr>
        <w:t xml:space="preserve"> 型，材料为</w:t>
      </w:r>
      <w:r>
        <w:rPr>
          <w:rFonts w:ascii="TimesNewRomanPSMT" w:hAnsi="TimesNewRomanPSMT" w:eastAsia="TimesNewRomanPSMT"/>
          <w:b w:val="0"/>
          <w:i w:val="0"/>
          <w:color w:val="000000"/>
          <w:sz w:val="24"/>
        </w:rPr>
        <w:t xml:space="preserve"> C20</w:t>
      </w:r>
      <w:r>
        <w:rPr>
          <w:rFonts w:ascii="仿宋_GB2312" w:hAnsi="仿宋_GB2312" w:eastAsia="仿宋_GB2312"/>
          <w:b w:val="0"/>
          <w:i w:val="0"/>
          <w:color w:val="000000"/>
          <w:sz w:val="24"/>
        </w:rPr>
        <w:t xml:space="preserve"> 砼，长</w:t>
      </w:r>
      <w:r>
        <w:rPr>
          <w:rFonts w:ascii="TimesNewRomanPSMT" w:hAnsi="TimesNewRomanPSMT" w:eastAsia="TimesNewRomanPSMT"/>
          <w:b w:val="0"/>
          <w:i w:val="0"/>
          <w:color w:val="000000"/>
          <w:sz w:val="24"/>
        </w:rPr>
        <w:t xml:space="preserve"> 65m</w:t>
      </w:r>
      <w:r>
        <w:rPr>
          <w:rFonts w:ascii="仿宋_GB2312" w:hAnsi="仿宋_GB2312" w:eastAsia="仿宋_GB2312"/>
          <w:b w:val="0"/>
          <w:i w:val="0"/>
          <w:color w:val="000000"/>
          <w:sz w:val="24"/>
        </w:rPr>
        <w:t>。</w:t>
      </w:r>
    </w:p>
    <w:p>
      <w:pPr>
        <w:autoSpaceDN w:val="0"/>
        <w:autoSpaceDE w:val="0"/>
        <w:widowControl/>
        <w:spacing w:line="266" w:lineRule="exact" w:before="202" w:after="0"/>
        <w:ind w:left="362" w:right="362" w:firstLine="0"/>
        <w:jc w:val="right"/>
      </w:pPr>
      <w:r>
        <w:rPr>
          <w:rFonts w:ascii="宋体" w:hAnsi="宋体" w:eastAsia="宋体"/>
          <w:b w:val="0"/>
          <w:i w:val="0"/>
          <w:color w:val="000000"/>
          <w:sz w:val="24"/>
        </w:rPr>
        <w:t>④</w:t>
      </w:r>
      <w:r>
        <w:rPr>
          <w:rFonts w:ascii="仿宋_GB2312" w:hAnsi="仿宋_GB2312" w:eastAsia="仿宋_GB2312"/>
          <w:b w:val="0"/>
          <w:i w:val="0"/>
          <w:color w:val="000000"/>
          <w:sz w:val="24"/>
        </w:rPr>
        <w:t>由于</w:t>
      </w:r>
      <w:r>
        <w:rPr>
          <w:rFonts w:ascii="TimesNewRomanPSMT" w:hAnsi="TimesNewRomanPSMT" w:eastAsia="TimesNewRomanPSMT"/>
          <w:b w:val="0"/>
          <w:i w:val="0"/>
          <w:color w:val="000000"/>
          <w:sz w:val="24"/>
        </w:rPr>
        <w:t xml:space="preserve"> LK3+150</w:t>
      </w:r>
      <w:r>
        <w:rPr>
          <w:rFonts w:ascii="仿宋_GB2312" w:hAnsi="仿宋_GB2312" w:eastAsia="仿宋_GB2312"/>
          <w:b w:val="0"/>
          <w:i w:val="0"/>
          <w:color w:val="000000"/>
          <w:sz w:val="24"/>
        </w:rPr>
        <w:t xml:space="preserve"> 处当地居民填方院坝的影响，形成了高</w:t>
      </w:r>
      <w:r>
        <w:rPr>
          <w:rFonts w:ascii="TimesNewRomanPSMT" w:hAnsi="TimesNewRomanPSMT" w:eastAsia="TimesNewRomanPSMT"/>
          <w:b w:val="0"/>
          <w:i w:val="0"/>
          <w:color w:val="000000"/>
          <w:sz w:val="24"/>
        </w:rPr>
        <w:t xml:space="preserve"> 3m</w:t>
      </w:r>
      <w:r>
        <w:rPr>
          <w:rFonts w:ascii="仿宋_GB2312" w:hAnsi="仿宋_GB2312" w:eastAsia="仿宋_GB2312"/>
          <w:b w:val="0"/>
          <w:i w:val="0"/>
          <w:color w:val="000000"/>
          <w:sz w:val="24"/>
        </w:rPr>
        <w:t xml:space="preserve"> 的陡坎，为保</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证路基排水顺畅，在此次设一道</w:t>
      </w:r>
      <w:r>
        <w:rPr>
          <w:rFonts w:ascii="TimesNewRomanPSMT" w:hAnsi="TimesNewRomanPSMT" w:eastAsia="TimesNewRomanPSMT"/>
          <w:b w:val="0"/>
          <w:i w:val="0"/>
          <w:color w:val="000000"/>
          <w:sz w:val="24"/>
        </w:rPr>
        <w:t xml:space="preserve"> I</w:t>
      </w:r>
      <w:r>
        <w:rPr>
          <w:rFonts w:ascii="仿宋_GB2312" w:hAnsi="仿宋_GB2312" w:eastAsia="仿宋_GB2312"/>
          <w:b w:val="0"/>
          <w:i w:val="0"/>
          <w:color w:val="000000"/>
          <w:sz w:val="24"/>
        </w:rPr>
        <w:t xml:space="preserve"> 型急流槽，材料为</w:t>
      </w:r>
      <w:r>
        <w:rPr>
          <w:rFonts w:ascii="TimesNewRomanPSMT" w:hAnsi="TimesNewRomanPSMT" w:eastAsia="TimesNewRomanPSMT"/>
          <w:b w:val="0"/>
          <w:i w:val="0"/>
          <w:color w:val="000000"/>
          <w:sz w:val="24"/>
        </w:rPr>
        <w:t xml:space="preserve"> C20</w:t>
      </w:r>
      <w:r>
        <w:rPr>
          <w:rFonts w:ascii="仿宋_GB2312" w:hAnsi="仿宋_GB2312" w:eastAsia="仿宋_GB2312"/>
          <w:b w:val="0"/>
          <w:i w:val="0"/>
          <w:color w:val="000000"/>
          <w:sz w:val="24"/>
        </w:rPr>
        <w:t xml:space="preserve"> 砼。</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⑤</w:t>
      </w:r>
      <w:r>
        <w:rPr>
          <w:rFonts w:ascii="仿宋_GB2312" w:hAnsi="仿宋_GB2312" w:eastAsia="仿宋_GB2312"/>
          <w:b w:val="0"/>
          <w:i w:val="0"/>
          <w:color w:val="000000"/>
          <w:sz w:val="24"/>
        </w:rPr>
        <w:t>挡墙施工完成后恢复本段菱形网格护坡。</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2.2</w:t>
      </w:r>
      <w:r>
        <w:rPr>
          <w:rFonts w:ascii="宋体" w:hAnsi="宋体" w:eastAsia="宋体"/>
          <w:b w:val="0"/>
          <w:i w:val="0"/>
          <w:color w:val="000000"/>
          <w:sz w:val="24"/>
        </w:rPr>
        <w:t xml:space="preserve"> 施工组织</w:t>
      </w:r>
    </w:p>
    <w:p>
      <w:pPr>
        <w:autoSpaceDN w:val="0"/>
        <w:autoSpaceDE w:val="0"/>
        <w:widowControl/>
        <w:spacing w:line="264" w:lineRule="exact" w:before="464" w:after="0"/>
        <w:ind w:left="360" w:right="360" w:firstLine="0"/>
        <w:jc w:val="left"/>
      </w:pPr>
      <w:r>
        <w:rPr>
          <w:rFonts w:ascii="TimesNewRomanPS" w:hAnsi="TimesNewRomanPS" w:eastAsia="TimesNewRomanPS"/>
          <w:b/>
          <w:i w:val="0"/>
          <w:color w:val="000000"/>
          <w:sz w:val="24"/>
        </w:rPr>
        <w:t>2.2.1</w:t>
      </w:r>
      <w:r>
        <w:rPr>
          <w:rFonts w:ascii="宋体" w:hAnsi="宋体" w:eastAsia="宋体"/>
          <w:b w:val="0"/>
          <w:i w:val="0"/>
          <w:color w:val="000000"/>
          <w:sz w:val="24"/>
        </w:rPr>
        <w:t xml:space="preserve"> 施工布设</w:t>
      </w:r>
    </w:p>
    <w:p>
      <w:pPr>
        <w:autoSpaceDN w:val="0"/>
        <w:autoSpaceDE w:val="0"/>
        <w:widowControl/>
        <w:spacing w:line="234" w:lineRule="exact" w:before="504" w:after="0"/>
        <w:ind w:left="360" w:right="360" w:firstLine="0"/>
        <w:jc w:val="left"/>
      </w:pPr>
      <w:r>
        <w:rPr>
          <w:rFonts w:ascii="Arial" w:hAnsi="Arial" w:eastAsia="Arial"/>
          <w:b/>
          <w:i w:val="0"/>
          <w:color w:val="000000"/>
          <w:sz w:val="21"/>
        </w:rPr>
        <w:t>2.2.1.1</w:t>
      </w:r>
      <w:r>
        <w:rPr>
          <w:rFonts w:ascii="黑体" w:hAnsi="黑体" w:eastAsia="黑体"/>
          <w:b w:val="0"/>
          <w:i w:val="0"/>
          <w:color w:val="000000"/>
          <w:sz w:val="21"/>
        </w:rPr>
        <w:t xml:space="preserve"> 料场</w:t>
      </w:r>
    </w:p>
    <w:p>
      <w:pPr>
        <w:autoSpaceDN w:val="0"/>
        <w:autoSpaceDE w:val="0"/>
        <w:widowControl/>
        <w:spacing w:line="240" w:lineRule="exact" w:before="526" w:after="0"/>
        <w:ind w:left="360" w:right="360" w:firstLine="0"/>
        <w:jc w:val="right"/>
      </w:pPr>
      <w:r>
        <w:rPr>
          <w:rFonts w:ascii="仿宋_GB2312" w:hAnsi="仿宋_GB2312" w:eastAsia="仿宋_GB2312"/>
          <w:b w:val="0"/>
          <w:i w:val="0"/>
          <w:color w:val="000000"/>
          <w:sz w:val="24"/>
        </w:rPr>
        <w:t>本工程建设所需的地方建筑材料主要为混凝土骨料、片（块）石，均在项目</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区周边的商品料场采购。</w:t>
      </w:r>
    </w:p>
    <w:p>
      <w:pPr>
        <w:autoSpaceDN w:val="0"/>
        <w:autoSpaceDE w:val="0"/>
        <w:widowControl/>
        <w:spacing w:line="232" w:lineRule="exact" w:before="522" w:after="0"/>
        <w:ind w:left="360" w:right="360" w:firstLine="0"/>
        <w:jc w:val="left"/>
      </w:pPr>
      <w:r>
        <w:rPr>
          <w:rFonts w:ascii="Arial" w:hAnsi="Arial" w:eastAsia="Arial"/>
          <w:b/>
          <w:i w:val="0"/>
          <w:color w:val="000000"/>
          <w:sz w:val="21"/>
        </w:rPr>
        <w:t>2.2.1.2</w:t>
      </w:r>
      <w:r>
        <w:rPr>
          <w:rFonts w:ascii="黑体" w:hAnsi="黑体" w:eastAsia="黑体"/>
          <w:b w:val="0"/>
          <w:i w:val="0"/>
          <w:color w:val="000000"/>
          <w:sz w:val="21"/>
        </w:rPr>
        <w:t xml:space="preserve"> 施工生产生活场地</w:t>
      </w:r>
    </w:p>
    <w:p>
      <w:pPr>
        <w:autoSpaceDN w:val="0"/>
        <w:autoSpaceDE w:val="0"/>
        <w:widowControl/>
        <w:spacing w:line="240" w:lineRule="exact" w:before="528" w:after="0"/>
        <w:ind w:left="360" w:right="360" w:firstLine="0"/>
        <w:jc w:val="right"/>
      </w:pPr>
      <w:r>
        <w:rPr>
          <w:rFonts w:ascii="仿宋_GB2312" w:hAnsi="仿宋_GB2312" w:eastAsia="仿宋_GB2312"/>
          <w:b w:val="0"/>
          <w:i w:val="0"/>
          <w:color w:val="000000"/>
          <w:sz w:val="24"/>
        </w:rPr>
        <w:t>通过查询施工资料，本项目在建设过程中未设置施工生活办公区，施工临时</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生产区沿现状道路布设，未新增临时占地。</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2.2.1.3</w:t>
      </w:r>
      <w:r>
        <w:rPr>
          <w:rFonts w:ascii="黑体" w:hAnsi="黑体" w:eastAsia="黑体"/>
          <w:b w:val="0"/>
          <w:i w:val="0"/>
          <w:color w:val="000000"/>
          <w:sz w:val="21"/>
        </w:rPr>
        <w:t xml:space="preserve"> 临时堆土区</w:t>
      </w:r>
    </w:p>
    <w:p>
      <w:pPr>
        <w:autoSpaceDN w:val="0"/>
        <w:autoSpaceDE w:val="0"/>
        <w:widowControl/>
        <w:spacing w:line="240" w:lineRule="exact" w:before="528" w:after="0"/>
        <w:ind w:left="840" w:right="840" w:firstLine="0"/>
        <w:jc w:val="left"/>
      </w:pPr>
      <w:r>
        <w:rPr>
          <w:rFonts w:ascii="仿宋_GB2312" w:hAnsi="仿宋_GB2312" w:eastAsia="仿宋_GB2312"/>
          <w:b w:val="0"/>
          <w:i w:val="0"/>
          <w:color w:val="0000FF"/>
          <w:sz w:val="24"/>
        </w:rPr>
        <w:t>通过施工调查，本项目施工期未进行临时堆土。</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2.2.1.4</w:t>
      </w:r>
      <w:r>
        <w:rPr>
          <w:rFonts w:ascii="黑体" w:hAnsi="黑体" w:eastAsia="黑体"/>
          <w:b w:val="0"/>
          <w:i w:val="0"/>
          <w:color w:val="000000"/>
          <w:sz w:val="21"/>
        </w:rPr>
        <w:t xml:space="preserve"> 对外交通</w:t>
      </w:r>
    </w:p>
    <w:p>
      <w:pPr>
        <w:autoSpaceDN w:val="0"/>
        <w:autoSpaceDE w:val="0"/>
        <w:widowControl/>
        <w:spacing w:line="240" w:lineRule="exact" w:before="528" w:after="0"/>
        <w:ind w:left="840" w:right="840" w:firstLine="0"/>
        <w:jc w:val="left"/>
      </w:pPr>
      <w:r>
        <w:rPr>
          <w:rFonts w:ascii="仿宋_GB2312" w:hAnsi="仿宋_GB2312" w:eastAsia="仿宋_GB2312"/>
          <w:b w:val="0"/>
          <w:i w:val="0"/>
          <w:color w:val="0000FF"/>
          <w:sz w:val="24"/>
        </w:rPr>
        <w:t>本项目施工期间未新建施工临时道路。</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2.2.1.5</w:t>
      </w:r>
      <w:r>
        <w:rPr>
          <w:rFonts w:ascii="黑体" w:hAnsi="黑体" w:eastAsia="黑体"/>
          <w:b w:val="0"/>
          <w:i w:val="0"/>
          <w:color w:val="000000"/>
          <w:sz w:val="21"/>
        </w:rPr>
        <w:t xml:space="preserve"> 施工供水</w:t>
      </w:r>
    </w:p>
    <w:p>
      <w:pPr>
        <w:autoSpaceDN w:val="0"/>
        <w:autoSpaceDE w:val="0"/>
        <w:widowControl/>
        <w:spacing w:line="266" w:lineRule="exact" w:before="516"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）施工生产用水</w:t>
      </w:r>
    </w:p>
    <w:p>
      <w:pPr>
        <w:sectPr>
          <w:pgSz w:w="11906" w:h="16838"/>
          <w:pgMar w:top="548" w:right="1440" w:bottom="876" w:left="1440" w:header="720" w:footer="720" w:gutter="0"/>
          <w:cols w:space="720"/>
          <w:docGrid w:linePitch="360"/>
        </w:sectPr>
      </w:pPr>
    </w:p>
    <w:p>
      <w:pPr>
        <w:autoSpaceDN w:val="0"/>
        <w:autoSpaceDE w:val="0"/>
        <w:widowControl/>
        <w:spacing w:line="240" w:lineRule="exact" w:before="1006" w:after="0"/>
        <w:ind w:left="840" w:right="840" w:firstLine="0"/>
        <w:jc w:val="left"/>
      </w:pPr>
      <w:r>
        <w:rPr>
          <w:rFonts w:ascii="仿宋_GB2312" w:hAnsi="仿宋_GB2312" w:eastAsia="仿宋_GB2312"/>
          <w:b w:val="0"/>
          <w:i w:val="0"/>
          <w:color w:val="000000"/>
          <w:sz w:val="24"/>
        </w:rPr>
        <w:t>本项目施工生产用水为市政用水。</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）施工生活用水</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本项目施工生活用水为市政用水。</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2.2.1.6</w:t>
      </w:r>
      <w:r>
        <w:rPr>
          <w:rFonts w:ascii="黑体" w:hAnsi="黑体" w:eastAsia="黑体"/>
          <w:b w:val="0"/>
          <w:i w:val="0"/>
          <w:color w:val="000000"/>
          <w:sz w:val="21"/>
        </w:rPr>
        <w:t xml:space="preserve"> 施工供电</w:t>
      </w:r>
    </w:p>
    <w:p>
      <w:pPr>
        <w:autoSpaceDN w:val="0"/>
        <w:autoSpaceDE w:val="0"/>
        <w:widowControl/>
        <w:spacing w:line="240" w:lineRule="exact" w:before="528" w:after="0"/>
        <w:ind w:left="360" w:right="360" w:firstLine="0"/>
        <w:jc w:val="right"/>
      </w:pPr>
      <w:r>
        <w:rPr>
          <w:rFonts w:ascii="仿宋_GB2312" w:hAnsi="仿宋_GB2312" w:eastAsia="仿宋_GB2312"/>
          <w:b w:val="0"/>
          <w:i w:val="0"/>
          <w:color w:val="000000"/>
          <w:sz w:val="24"/>
        </w:rPr>
        <w:t>施工生产生活用电直接从项目区供电系统引接，同时全工程配备柴油发电机</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作为施工备用电源。</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2.2.1.7</w:t>
      </w:r>
      <w:r>
        <w:rPr>
          <w:rFonts w:ascii="黑体" w:hAnsi="黑体" w:eastAsia="黑体"/>
          <w:b w:val="0"/>
          <w:i w:val="0"/>
          <w:color w:val="000000"/>
          <w:sz w:val="21"/>
        </w:rPr>
        <w:t xml:space="preserve"> 取土场</w:t>
      </w:r>
    </w:p>
    <w:p>
      <w:pPr>
        <w:autoSpaceDN w:val="0"/>
        <w:autoSpaceDE w:val="0"/>
        <w:widowControl/>
        <w:spacing w:line="240" w:lineRule="exact" w:before="528" w:after="0"/>
        <w:ind w:left="840" w:right="840" w:firstLine="0"/>
        <w:jc w:val="left"/>
      </w:pPr>
      <w:r>
        <w:rPr>
          <w:rFonts w:ascii="仿宋_GB2312" w:hAnsi="仿宋_GB2312" w:eastAsia="仿宋_GB2312"/>
          <w:b w:val="0"/>
          <w:i w:val="0"/>
          <w:color w:val="000000"/>
          <w:sz w:val="24"/>
        </w:rPr>
        <w:t>本项目不涉及取土场。</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2.2.1.8</w:t>
      </w:r>
      <w:r>
        <w:rPr>
          <w:rFonts w:ascii="黑体" w:hAnsi="黑体" w:eastAsia="黑体"/>
          <w:b w:val="0"/>
          <w:i w:val="0"/>
          <w:color w:val="000000"/>
          <w:sz w:val="21"/>
        </w:rPr>
        <w:t xml:space="preserve"> 弃土场</w:t>
      </w:r>
    </w:p>
    <w:p>
      <w:pPr>
        <w:autoSpaceDN w:val="0"/>
        <w:autoSpaceDE w:val="0"/>
        <w:widowControl/>
        <w:spacing w:line="272" w:lineRule="exact" w:before="512" w:after="0"/>
        <w:ind w:left="370" w:right="370" w:firstLine="0"/>
        <w:jc w:val="right"/>
      </w:pPr>
      <w:r>
        <w:rPr>
          <w:rFonts w:ascii="仿宋_GB2312" w:hAnsi="仿宋_GB2312" w:eastAsia="仿宋_GB2312"/>
          <w:b w:val="0"/>
          <w:i w:val="0"/>
          <w:color w:val="000000"/>
          <w:sz w:val="24"/>
        </w:rPr>
        <w:t>本项目在建设过程中共产生弃渣</w:t>
      </w:r>
      <w:r>
        <w:rPr>
          <w:rFonts w:ascii="TimesNewRomanPSMT" w:hAnsi="TimesNewRomanPSMT" w:eastAsia="TimesNewRomanPSMT"/>
          <w:b w:val="0"/>
          <w:i w:val="0"/>
          <w:color w:val="000000"/>
          <w:sz w:val="24"/>
        </w:rPr>
        <w:t>2.36</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，工程建设不能利用的弃方与结</w:t>
      </w:r>
    </w:p>
    <w:p>
      <w:pPr>
        <w:autoSpaceDN w:val="0"/>
        <w:autoSpaceDE w:val="0"/>
        <w:widowControl/>
        <w:spacing w:line="264" w:lineRule="exact" w:before="204" w:after="0"/>
        <w:ind w:left="120" w:right="120" w:firstLine="0"/>
        <w:jc w:val="right"/>
      </w:pPr>
      <w:r>
        <w:rPr>
          <w:rFonts w:ascii="仿宋_GB2312" w:hAnsi="仿宋_GB2312" w:eastAsia="仿宋_GB2312"/>
          <w:b w:val="0"/>
          <w:i w:val="0"/>
          <w:color w:val="000000"/>
          <w:sz w:val="24"/>
        </w:rPr>
        <w:t>合地方建设项目进行综合利用。本项目的弃渣已用于南部县升钟镇漩塘湾村</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w:t>
      </w:r>
    </w:p>
    <w:p>
      <w:pPr>
        <w:autoSpaceDN w:val="0"/>
        <w:autoSpaceDE w:val="0"/>
        <w:widowControl/>
        <w:spacing w:line="264" w:lineRule="exact" w:before="204" w:after="0"/>
        <w:ind w:left="0" w:right="0" w:firstLine="0"/>
        <w:jc w:val="center"/>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社地块平整回填。该地块已规划为其他商业服务业用地。本项目不单独设置</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弃渣场。</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2.2.2</w:t>
      </w:r>
      <w:r>
        <w:rPr>
          <w:rFonts w:ascii="宋体" w:hAnsi="宋体" w:eastAsia="宋体"/>
          <w:b w:val="0"/>
          <w:i w:val="0"/>
          <w:color w:val="000000"/>
          <w:sz w:val="24"/>
        </w:rPr>
        <w:t xml:space="preserve"> 施工工艺</w:t>
      </w:r>
    </w:p>
    <w:p>
      <w:pPr>
        <w:autoSpaceDN w:val="0"/>
        <w:autoSpaceDE w:val="0"/>
        <w:widowControl/>
        <w:spacing w:line="240" w:lineRule="exact" w:before="472" w:after="0"/>
        <w:ind w:left="360" w:right="360" w:firstLine="0"/>
        <w:jc w:val="right"/>
      </w:pPr>
      <w:r>
        <w:rPr>
          <w:rFonts w:ascii="仿宋_GB2312" w:hAnsi="仿宋_GB2312" w:eastAsia="仿宋_GB2312"/>
          <w:b w:val="0"/>
          <w:i w:val="0"/>
          <w:color w:val="000000"/>
          <w:sz w:val="24"/>
        </w:rPr>
        <w:t>根据本项目工程建设的特点，本项目主要为边坡治理工程，主体工程施工一</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般采用机械为主，人工为辅。</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路堑边坡开挖以机械开挖为主，边坡防护以人工为主。为确保边坡的稳定和</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防护达到预期的效果，开挖方式应从上而下进行，边开挖边防护。设有挡墙的挖</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方边坡应进行跳槽施工，即采用间隔开挖，间隔施工挡墙，以免造成滑坡或坍塌。</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挖方边坡地表覆盖土层一般较薄，其下伏板岩、变质砂岩。</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对于顺层挖方边坡，还须将该项工程安排在旱季进行，并在放缓顺层边坡及</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清方减载处理之前截断上侧边坡汇水水源，从而确保顺层挖方边坡在各阶段均处</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于稳定状态。</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材料要求。用于支撑及防护构造物的卵石、砂浆、砂砾垫层材料、反滤层材</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料等应符合合同条件及技术规范的要求。</w:t>
      </w:r>
    </w:p>
    <w:p>
      <w:pPr>
        <w:sectPr>
          <w:pgSz w:w="11906" w:h="16838"/>
          <w:pgMar w:top="548" w:right="1440" w:bottom="768" w:left="1440" w:header="720" w:footer="720" w:gutter="0"/>
          <w:cols w:space="720"/>
          <w:docGrid w:linePitch="360"/>
        </w:sectPr>
      </w:pPr>
    </w:p>
    <w:p>
      <w:pPr>
        <w:autoSpaceDN w:val="0"/>
        <w:autoSpaceDE w:val="0"/>
        <w:widowControl/>
        <w:spacing w:line="240" w:lineRule="exact" w:before="1006" w:after="0"/>
        <w:ind w:left="360" w:right="360" w:firstLine="0"/>
        <w:jc w:val="right"/>
      </w:pPr>
      <w:r>
        <w:rPr>
          <w:rFonts w:ascii="仿宋_GB2312" w:hAnsi="仿宋_GB2312" w:eastAsia="仿宋_GB2312"/>
          <w:b w:val="0"/>
          <w:i w:val="0"/>
          <w:color w:val="000000"/>
          <w:sz w:val="24"/>
        </w:rPr>
        <w:t>基础开挖。在进行结构物基础开挖之前，承包人应制定开挖方法和支护方案</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报送监理工程师，待批准后方能施工；结构物的基坑和涵管沟槽，应按设计图所</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示的标高和尺寸进行开挖，且不得超挖，若超挖，承包人应自费使用与结构物基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础相同等级的混凝土与基础整体浇注；但监理工程师可根据实际情况，经建设单</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位同意后，决定基础的开挖深度和宽度，承包人据此施工；基础在开挖期间，承</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包人必须采取措施避免基坑或沟槽内积水，以保持施工在干燥状态下进行；如开</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挖工作和基础工程必须在已知地下水位以下作业时，为排降渗水和积水，承包人</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应提供良好的排水系统，施工现场要配置足够的水泵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含</w:t>
      </w:r>
      <w:r>
        <w:rPr>
          <w:rFonts w:ascii="TimesNewRomanPSMT" w:hAnsi="TimesNewRomanPSMT" w:eastAsia="TimesNewRomanPSMT"/>
          <w:b w:val="0"/>
          <w:i w:val="0"/>
          <w:color w:val="000000"/>
          <w:sz w:val="24"/>
        </w:rPr>
        <w:t>1/3</w:t>
      </w:r>
      <w:r>
        <w:rPr>
          <w:rFonts w:ascii="仿宋_GB2312" w:hAnsi="仿宋_GB2312" w:eastAsia="仿宋_GB2312"/>
          <w:b w:val="0"/>
          <w:i w:val="0"/>
          <w:color w:val="000000"/>
          <w:sz w:val="24"/>
        </w:rPr>
        <w:t>的备用泵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，并且每天</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有</w:t>
      </w:r>
      <w:r>
        <w:rPr>
          <w:rFonts w:ascii="TimesNewRomanPSMT" w:hAnsi="TimesNewRomanPSMT" w:eastAsia="TimesNewRomanPSMT"/>
          <w:b w:val="0"/>
          <w:i w:val="0"/>
          <w:color w:val="000000"/>
          <w:sz w:val="24"/>
        </w:rPr>
        <w:t>24</w:t>
      </w:r>
      <w:r>
        <w:rPr>
          <w:rFonts w:ascii="仿宋_GB2312" w:hAnsi="仿宋_GB2312" w:eastAsia="仿宋_GB2312"/>
          <w:b w:val="0"/>
          <w:i w:val="0"/>
          <w:color w:val="000000"/>
          <w:sz w:val="24"/>
        </w:rPr>
        <w:t>小时工作的排水能力，因此，承包人应提交关于保证整个工程能在干燥条件</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下施工的建议措施报告，经监理工程师审批后方能施工；已提供的排水系统，未</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经监理工程师批准，亦不得拆除。</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浆砌片石挡墙砌筑前，首先将片石中的风化石，杂质等清理干净，砂浆严格</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按要求拌制。再次校校基坑几何尺寸，校核无误后开始挡墙砌筑。</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为保证墙身位置及断面尺寸的准确，当基坑几何尺寸校核无误后，用木板制</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成挡墙断面挂线样板，将挂线样板固定在沉降缝位置，在墙端转角点挂线控制挡</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墙的砌筑。在施工过程中，经常检查挂线样板位置、基础沉降缝与墙身沉降缝位</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置是否一致、挡墙平面位置及外侧坡度，随时纠正不合要求之处。</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砌筑第一层时，首先坐浆砌筑。挡墙分层砌筑且墙体较长时分段砌筑，分段</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位置设在沉降缝，两相邻工作段的砌筑高差不超过</w:t>
      </w:r>
      <w:r>
        <w:rPr>
          <w:rFonts w:ascii="TimesNewRomanPSMT" w:hAnsi="TimesNewRomanPSMT" w:eastAsia="TimesNewRomanPSMT"/>
          <w:b w:val="0"/>
          <w:i w:val="0"/>
          <w:color w:val="000000"/>
          <w:sz w:val="24"/>
        </w:rPr>
        <w:t>2m</w:t>
      </w:r>
      <w:r>
        <w:rPr>
          <w:rFonts w:ascii="仿宋_GB2312" w:hAnsi="仿宋_GB2312" w:eastAsia="仿宋_GB2312"/>
          <w:b w:val="0"/>
          <w:i w:val="0"/>
          <w:color w:val="000000"/>
          <w:sz w:val="24"/>
        </w:rPr>
        <w:t>。</w:t>
      </w:r>
    </w:p>
    <w:p>
      <w:pPr>
        <w:autoSpaceDN w:val="0"/>
        <w:autoSpaceDE w:val="0"/>
        <w:widowControl/>
        <w:spacing w:line="240" w:lineRule="exact" w:before="210" w:after="0"/>
        <w:ind w:left="240" w:right="240" w:firstLine="0"/>
        <w:jc w:val="right"/>
      </w:pPr>
      <w:r>
        <w:rPr>
          <w:rFonts w:ascii="仿宋_GB2312" w:hAnsi="仿宋_GB2312" w:eastAsia="仿宋_GB2312"/>
          <w:b w:val="0"/>
          <w:i w:val="0"/>
          <w:color w:val="000000"/>
          <w:sz w:val="24"/>
        </w:rPr>
        <w:t>各砌层都先砌外圈定位行列，然后砌里层，外圈与里层砌块要交错连成一体，</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并借助瓦刀和捣浆棒将各部位捣固密实，不出现空洞和砂浆不饱满现象。同时砌</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筑时，绝对禁止在已砌好的墙体上抛掷、滚动、翻转和敲击石块，避免振动给下</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层作业带来不安全因素，另外，墙身砌筑到</w:t>
      </w:r>
      <w:r>
        <w:rPr>
          <w:rFonts w:ascii="TimesNewRomanPSMT" w:hAnsi="TimesNewRomanPSMT" w:eastAsia="TimesNewRomanPSMT"/>
          <w:b w:val="0"/>
          <w:i w:val="0"/>
          <w:color w:val="000000"/>
          <w:sz w:val="24"/>
        </w:rPr>
        <w:t>2m</w:t>
      </w:r>
      <w:r>
        <w:rPr>
          <w:rFonts w:ascii="仿宋_GB2312" w:hAnsi="仿宋_GB2312" w:eastAsia="仿宋_GB2312"/>
          <w:b w:val="0"/>
          <w:i w:val="0"/>
          <w:color w:val="000000"/>
          <w:sz w:val="24"/>
        </w:rPr>
        <w:t>左右高度时，在填方段，应在墙</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身内侧回填土，以降低作业的垂直高度，保证作业安全。</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2.3</w:t>
      </w:r>
      <w:r>
        <w:rPr>
          <w:rFonts w:ascii="宋体" w:hAnsi="宋体" w:eastAsia="宋体"/>
          <w:b w:val="0"/>
          <w:i w:val="0"/>
          <w:color w:val="000000"/>
          <w:sz w:val="28"/>
        </w:rPr>
        <w:t xml:space="preserve"> 工程占地</w:t>
      </w:r>
    </w:p>
    <w:p>
      <w:pPr>
        <w:autoSpaceDN w:val="0"/>
        <w:autoSpaceDE w:val="0"/>
        <w:widowControl/>
        <w:spacing w:line="240" w:lineRule="exact" w:before="266" w:after="0"/>
        <w:ind w:left="360" w:right="360" w:firstLine="0"/>
        <w:jc w:val="right"/>
      </w:pPr>
      <w:r>
        <w:rPr>
          <w:rFonts w:ascii="仿宋_GB2312" w:hAnsi="仿宋_GB2312" w:eastAsia="仿宋_GB2312"/>
          <w:b w:val="0"/>
          <w:i w:val="0"/>
          <w:color w:val="000000"/>
          <w:sz w:val="24"/>
        </w:rPr>
        <w:t>结合本工程用地规划和施工设计资料计算，本项目共计占用土地面积</w:t>
      </w:r>
    </w:p>
    <w:p>
      <w:pPr>
        <w:autoSpaceDN w:val="0"/>
        <w:autoSpaceDE w:val="0"/>
        <w:widowControl/>
        <w:spacing w:line="270" w:lineRule="exact" w:before="216" w:after="0"/>
        <w:ind w:left="360" w:right="360" w:firstLine="0"/>
        <w:jc w:val="left"/>
      </w:pPr>
      <w:r>
        <w:rPr>
          <w:rFonts w:ascii="TimesNewRomanPSMT" w:hAnsi="TimesNewRomanPSMT" w:eastAsia="TimesNewRomanPSMT"/>
          <w:b w:val="0"/>
          <w:i w:val="0"/>
          <w:color w:val="000000"/>
          <w:sz w:val="24"/>
        </w:rPr>
        <w:t>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，均为永久占地，占地类型为交通运输用地，属南充市南部县管辖。</w:t>
      </w:r>
    </w:p>
    <w:p>
      <w:pPr>
        <w:sectPr>
          <w:pgSz w:w="11906" w:h="16838"/>
          <w:pgMar w:top="548" w:right="1440" w:bottom="1352" w:left="1440" w:header="720" w:footer="720" w:gutter="0"/>
          <w:cols w:space="720"/>
          <w:docGrid w:linePitch="360"/>
        </w:sectPr>
      </w:pPr>
    </w:p>
    <w:p>
      <w:pPr>
        <w:autoSpaceDN w:val="0"/>
        <w:autoSpaceDE w:val="0"/>
        <w:widowControl/>
        <w:spacing w:line="236" w:lineRule="exact" w:before="932" w:after="36"/>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2.3-1</w:t>
      </w:r>
      <w:r>
        <w:rPr>
          <w:rFonts w:ascii="仿宋" w:hAnsi="仿宋" w:eastAsia="仿宋"/>
          <w:b w:val="0"/>
          <w:i w:val="0"/>
          <w:color w:val="000000"/>
          <w:sz w:val="21"/>
        </w:rPr>
        <w:t xml:space="preserve"> 项目工程占地情况统计表单位：</w:t>
      </w:r>
      <w:r>
        <w:rPr>
          <w:rFonts w:ascii="TimesNewRomanPS" w:hAnsi="TimesNewRomanPS" w:eastAsia="TimesNewRomanPS"/>
          <w:b/>
          <w:i w:val="0"/>
          <w:color w:val="000000"/>
          <w:sz w:val="21"/>
        </w:rPr>
        <w:t>hm</w:t>
      </w:r>
      <w:r>
        <w:rPr>
          <w:w w:val="97.85714149475098"/>
          <w:rFonts w:ascii="TimesNewRomanPS" w:hAnsi="TimesNewRomanPS" w:eastAsia="TimesNewRomanPS"/>
          <w:b/>
          <w:i w:val="0"/>
          <w:color w:val="000000"/>
          <w:sz w:val="14"/>
        </w:rPr>
        <w:t>2</w:t>
      </w:r>
    </w:p>
    <w:tbl>
      <w:tblPr>
        <w:tblW w:type="auto" w:w="0"/>
        <w:tblLayout w:type="fixed"/>
        <w:tblLook w:firstColumn="1" w:firstRow="1" w:lastColumn="0" w:lastRow="0" w:noHBand="0" w:noVBand="1" w:val="04A0"/>
        <w:tblInd w:w="7.9999999999998295" w:type="dxa"/>
      </w:tblPr>
      <w:tblGrid>
        <w:gridCol w:w="1822"/>
        <w:gridCol w:w="1822"/>
        <w:gridCol w:w="1822"/>
        <w:gridCol w:w="1822"/>
        <w:gridCol w:w="1822"/>
      </w:tblGrid>
      <w:tr>
        <w:trPr>
          <w:trHeight w:hRule="exact" w:val="340"/>
        </w:trPr>
        <w:tc>
          <w:tcPr>
            <w:tcW w:type="dxa" w:w="9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占地性质</w:t>
            </w:r>
          </w:p>
        </w:tc>
        <w:tc>
          <w:tcPr>
            <w:tcW w:type="dxa" w:w="18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项目组成</w:t>
            </w:r>
          </w:p>
        </w:tc>
        <w:tc>
          <w:tcPr>
            <w:tcW w:type="dxa" w:w="628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土地利用现状及面积</w:t>
            </w:r>
          </w:p>
        </w:tc>
      </w:tr>
      <w:tr>
        <w:trPr>
          <w:trHeight w:hRule="exact" w:val="340"/>
        </w:trPr>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交通运输用地</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合计</w:t>
            </w:r>
          </w:p>
        </w:tc>
        <w:tc>
          <w:tcPr>
            <w:tcW w:type="dxa" w:w="1798"/>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41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9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永久占地</w:t>
            </w:r>
          </w:p>
        </w:tc>
        <w:tc>
          <w:tcPr>
            <w:tcW w:type="dxa" w:w="18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边坡工程</w:t>
            </w: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0.28</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0.28</w:t>
            </w: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278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合计</w:t>
            </w: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56" w:after="0"/>
              <w:ind w:left="0" w:right="0" w:firstLine="0"/>
              <w:jc w:val="center"/>
            </w:pPr>
            <w:r>
              <w:rPr>
                <w:rFonts w:ascii="TimesNewRomanPSMT" w:hAnsi="TimesNewRomanPSMT" w:eastAsia="TimesNewRomanPSMT"/>
                <w:b w:val="0"/>
                <w:i w:val="0"/>
                <w:color w:val="000000"/>
                <w:sz w:val="21"/>
              </w:rPr>
              <w:t>0.28</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0.28</w:t>
            </w: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r>
    </w:tbl>
    <w:p>
      <w:pPr>
        <w:autoSpaceDN w:val="0"/>
        <w:autoSpaceDE w:val="0"/>
        <w:widowControl/>
        <w:spacing w:line="310" w:lineRule="exact" w:before="164" w:after="0"/>
        <w:ind w:left="392" w:right="392" w:firstLine="0"/>
        <w:jc w:val="left"/>
      </w:pPr>
      <w:r>
        <w:rPr>
          <w:rFonts w:ascii="TimesNewRomanPS" w:hAnsi="TimesNewRomanPS" w:eastAsia="TimesNewRomanPS"/>
          <w:b/>
          <w:i w:val="0"/>
          <w:color w:val="000000"/>
          <w:sz w:val="28"/>
        </w:rPr>
        <w:t>2.4</w:t>
      </w:r>
      <w:r>
        <w:rPr>
          <w:rFonts w:ascii="宋体" w:hAnsi="宋体" w:eastAsia="宋体"/>
          <w:b w:val="0"/>
          <w:i w:val="0"/>
          <w:color w:val="000000"/>
          <w:sz w:val="28"/>
        </w:rPr>
        <w:t xml:space="preserve"> 工程土石方平衡</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根据主体设计本项目土石方工程主要为边坡清方土石方，工程区开挖土石方</w:t>
      </w:r>
    </w:p>
    <w:p>
      <w:pPr>
        <w:autoSpaceDN w:val="0"/>
        <w:autoSpaceDE w:val="0"/>
        <w:widowControl/>
        <w:spacing w:line="272" w:lineRule="exact" w:before="214" w:after="0"/>
        <w:ind w:left="0" w:right="0" w:firstLine="0"/>
        <w:jc w:val="center"/>
      </w:pPr>
      <w:r>
        <w:rPr>
          <w:rFonts w:ascii="TimesNewRomanPSMT" w:hAnsi="TimesNewRomanPSMT" w:eastAsia="TimesNewRomanPSMT"/>
          <w:b w:val="0"/>
          <w:i w:val="0"/>
          <w:color w:val="000000"/>
          <w:sz w:val="24"/>
        </w:rPr>
        <w:t>2.46</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，回填土石方</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，无借方，弃方</w:t>
      </w:r>
      <w:r>
        <w:rPr>
          <w:rFonts w:ascii="TimesNewRomanPSMT" w:hAnsi="TimesNewRomanPSMT" w:eastAsia="TimesNewRomanPSMT"/>
          <w:b w:val="0"/>
          <w:i w:val="0"/>
          <w:color w:val="000000"/>
          <w:sz w:val="24"/>
        </w:rPr>
        <w:t xml:space="preserve"> 2.36</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w:t>
      </w:r>
      <w:r>
        <w:rPr>
          <w:rFonts w:ascii="仿宋_GB2312" w:hAnsi="仿宋_GB2312" w:eastAsia="仿宋_GB2312"/>
          <w:b w:val="0"/>
          <w:i w:val="0"/>
          <w:color w:val="0000FF"/>
          <w:sz w:val="24"/>
        </w:rPr>
        <w:t>弃土已用于南部</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FF"/>
          <w:sz w:val="24"/>
        </w:rPr>
        <w:t>县升钟镇漩塘湾村</w:t>
      </w:r>
      <w:r>
        <w:rPr>
          <w:rFonts w:ascii="TimesNewRomanPSMT" w:hAnsi="TimesNewRomanPSMT" w:eastAsia="TimesNewRomanPSMT"/>
          <w:b w:val="0"/>
          <w:i w:val="0"/>
          <w:color w:val="0000FF"/>
          <w:sz w:val="24"/>
        </w:rPr>
        <w:t xml:space="preserve"> 2</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w:t>
      </w:r>
      <w:r>
        <w:rPr>
          <w:rFonts w:ascii="仿宋_GB2312" w:hAnsi="仿宋_GB2312" w:eastAsia="仿宋_GB2312"/>
          <w:b w:val="0"/>
          <w:i w:val="0"/>
          <w:color w:val="0000FF"/>
          <w:sz w:val="24"/>
        </w:rPr>
        <w:t xml:space="preserve"> 社地块平整回填</w:t>
      </w:r>
      <w:r>
        <w:rPr>
          <w:rFonts w:ascii="仿宋_GB2312" w:hAnsi="仿宋_GB2312" w:eastAsia="仿宋_GB2312"/>
          <w:b w:val="0"/>
          <w:i w:val="0"/>
          <w:color w:val="FF0000"/>
          <w:sz w:val="21"/>
        </w:rPr>
        <w:t>。</w:t>
      </w:r>
    </w:p>
    <w:p>
      <w:pPr>
        <w:autoSpaceDN w:val="0"/>
        <w:autoSpaceDE w:val="0"/>
        <w:widowControl/>
        <w:spacing w:line="266" w:lineRule="exact" w:before="462" w:after="0"/>
        <w:ind w:left="392" w:right="392" w:firstLine="0"/>
        <w:jc w:val="left"/>
      </w:pPr>
      <w:r>
        <w:rPr>
          <w:rFonts w:ascii="TimesNewRomanPS" w:hAnsi="TimesNewRomanPS" w:eastAsia="TimesNewRomanPS"/>
          <w:b/>
          <w:i w:val="0"/>
          <w:color w:val="000000"/>
          <w:sz w:val="24"/>
        </w:rPr>
        <w:t>2.4.1</w:t>
      </w:r>
      <w:r>
        <w:rPr>
          <w:rFonts w:ascii="宋体" w:hAnsi="宋体" w:eastAsia="宋体"/>
          <w:b w:val="0"/>
          <w:i w:val="0"/>
          <w:color w:val="000000"/>
          <w:sz w:val="24"/>
        </w:rPr>
        <w:t xml:space="preserve"> 表土平衡</w:t>
      </w:r>
    </w:p>
    <w:p>
      <w:pPr>
        <w:autoSpaceDN w:val="0"/>
        <w:autoSpaceDE w:val="0"/>
        <w:widowControl/>
        <w:spacing w:line="240" w:lineRule="exact" w:before="472" w:after="0"/>
        <w:ind w:left="412" w:right="412" w:firstLine="0"/>
        <w:jc w:val="right"/>
      </w:pPr>
      <w:r>
        <w:rPr>
          <w:rFonts w:ascii="仿宋_GB2312" w:hAnsi="仿宋_GB2312" w:eastAsia="仿宋_GB2312"/>
          <w:b w:val="0"/>
          <w:i w:val="0"/>
          <w:color w:val="000000"/>
          <w:sz w:val="24"/>
        </w:rPr>
        <w:t>根据施工设计图纸和竣工验收资料，本项目为塌方边坡治理工程，工程建设</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期不涉及表土剥离。</w:t>
      </w:r>
    </w:p>
    <w:p>
      <w:pPr>
        <w:autoSpaceDN w:val="0"/>
        <w:autoSpaceDE w:val="0"/>
        <w:widowControl/>
        <w:spacing w:line="266" w:lineRule="exact" w:before="478" w:after="0"/>
        <w:ind w:left="392" w:right="392" w:firstLine="0"/>
        <w:jc w:val="left"/>
      </w:pPr>
      <w:r>
        <w:rPr>
          <w:rFonts w:ascii="TimesNewRomanPS" w:hAnsi="TimesNewRomanPS" w:eastAsia="TimesNewRomanPS"/>
          <w:b/>
          <w:i w:val="0"/>
          <w:color w:val="000000"/>
          <w:sz w:val="24"/>
        </w:rPr>
        <w:t>2.4.2</w:t>
      </w:r>
      <w:r>
        <w:rPr>
          <w:rFonts w:ascii="宋体" w:hAnsi="宋体" w:eastAsia="宋体"/>
          <w:b w:val="0"/>
          <w:i w:val="0"/>
          <w:color w:val="000000"/>
          <w:sz w:val="24"/>
        </w:rPr>
        <w:t xml:space="preserve"> 工程土石方平衡</w:t>
      </w:r>
    </w:p>
    <w:p>
      <w:pPr>
        <w:autoSpaceDN w:val="0"/>
        <w:autoSpaceDE w:val="0"/>
        <w:widowControl/>
        <w:spacing w:line="270" w:lineRule="exact" w:before="458" w:after="0"/>
        <w:ind w:left="412" w:right="412" w:firstLine="0"/>
        <w:jc w:val="right"/>
      </w:pPr>
      <w:r>
        <w:rPr>
          <w:rFonts w:ascii="仿宋_GB2312" w:hAnsi="仿宋_GB2312" w:eastAsia="仿宋_GB2312"/>
          <w:b w:val="0"/>
          <w:i w:val="0"/>
          <w:color w:val="000000"/>
          <w:sz w:val="24"/>
        </w:rPr>
        <w:t>根据《工程概算书》，</w:t>
      </w:r>
      <w:r>
        <w:rPr>
          <w:rFonts w:ascii="仿宋_GB2312" w:hAnsi="仿宋_GB2312" w:eastAsia="仿宋_GB2312"/>
          <w:b w:val="0"/>
          <w:i w:val="0"/>
          <w:color w:val="0000FF"/>
          <w:sz w:val="24"/>
        </w:rPr>
        <w:t>本项目在建设过程中实际开挖土石方</w:t>
      </w:r>
      <w:r>
        <w:rPr>
          <w:rFonts w:ascii="TimesNewRomanPSMT" w:hAnsi="TimesNewRomanPSMT" w:eastAsia="TimesNewRomanPSMT"/>
          <w:b w:val="0"/>
          <w:i w:val="0"/>
          <w:color w:val="0000FF"/>
          <w:sz w:val="24"/>
        </w:rPr>
        <w:t xml:space="preserve"> 2.46</w:t>
      </w:r>
      <w:r>
        <w:rPr>
          <w:rFonts w:ascii="仿宋_GB2312" w:hAnsi="仿宋_GB2312" w:eastAsia="仿宋_GB2312"/>
          <w:b w:val="0"/>
          <w:i w:val="0"/>
          <w:color w:val="0000FF"/>
          <w:sz w:val="24"/>
        </w:rPr>
        <w:t xml:space="preserve"> 万</w:t>
      </w:r>
      <w:r>
        <w:rPr>
          <w:rFonts w:ascii="TimesNewRomanPSMT" w:hAnsi="TimesNewRomanPSMT" w:eastAsia="TimesNewRomanPSMT"/>
          <w:b w:val="0"/>
          <w:i w:val="0"/>
          <w:color w:val="0000FF"/>
          <w:sz w:val="24"/>
        </w:rPr>
        <w:t xml:space="preserve"> m</w:t>
      </w:r>
      <w:r>
        <w:rPr>
          <w:w w:val="97.50000238418579"/>
          <w:rFonts w:ascii="TimesNewRomanPSMT" w:hAnsi="TimesNewRomanPSMT" w:eastAsia="TimesNewRomanPSMT"/>
          <w:b w:val="0"/>
          <w:i w:val="0"/>
          <w:color w:val="0000FF"/>
          <w:sz w:val="16"/>
        </w:rPr>
        <w:t>3</w:t>
      </w:r>
      <w:r>
        <w:rPr>
          <w:rFonts w:ascii="仿宋_GB2312" w:hAnsi="仿宋_GB2312" w:eastAsia="仿宋_GB2312"/>
          <w:b w:val="0"/>
          <w:i w:val="0"/>
          <w:color w:val="0000FF"/>
          <w:sz w:val="24"/>
        </w:rPr>
        <w:t>，</w:t>
      </w:r>
      <w:r>
        <w:rPr>
          <w:rFonts w:ascii="仿宋_GB2312" w:hAnsi="仿宋_GB2312" w:eastAsia="仿宋_GB2312"/>
          <w:b w:val="0"/>
          <w:i w:val="0"/>
          <w:color w:val="000000"/>
          <w:sz w:val="24"/>
        </w:rPr>
        <w:t>回</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填土石方</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，无借方，弃方</w:t>
      </w:r>
      <w:r>
        <w:rPr>
          <w:rFonts w:ascii="TimesNewRomanPSMT" w:hAnsi="TimesNewRomanPSMT" w:eastAsia="TimesNewRomanPSMT"/>
          <w:b w:val="0"/>
          <w:i w:val="0"/>
          <w:color w:val="000000"/>
          <w:sz w:val="24"/>
        </w:rPr>
        <w:t xml:space="preserve"> 2.36</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w:t>
      </w:r>
      <w:r>
        <w:rPr>
          <w:rFonts w:ascii="仿宋_GB2312" w:hAnsi="仿宋_GB2312" w:eastAsia="仿宋_GB2312"/>
          <w:b w:val="0"/>
          <w:i w:val="0"/>
          <w:color w:val="0000FF"/>
          <w:sz w:val="24"/>
        </w:rPr>
        <w:t>弃土已用于南部县升钟镇漩塘</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FF"/>
          <w:sz w:val="24"/>
        </w:rPr>
        <w:t>湾村</w:t>
      </w:r>
      <w:r>
        <w:rPr>
          <w:rFonts w:ascii="TimesNewRomanPSMT" w:hAnsi="TimesNewRomanPSMT" w:eastAsia="TimesNewRomanPSMT"/>
          <w:b w:val="0"/>
          <w:i w:val="0"/>
          <w:color w:val="0000FF"/>
          <w:sz w:val="24"/>
        </w:rPr>
        <w:t xml:space="preserve"> 2</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w:t>
      </w:r>
      <w:r>
        <w:rPr>
          <w:rFonts w:ascii="仿宋_GB2312" w:hAnsi="仿宋_GB2312" w:eastAsia="仿宋_GB2312"/>
          <w:b w:val="0"/>
          <w:i w:val="0"/>
          <w:color w:val="0000FF"/>
          <w:sz w:val="24"/>
        </w:rPr>
        <w:t xml:space="preserve"> 社地块平整回填</w:t>
      </w:r>
      <w:r>
        <w:rPr>
          <w:rFonts w:ascii="仿宋_GB2312" w:hAnsi="仿宋_GB2312" w:eastAsia="仿宋_GB2312"/>
          <w:b w:val="0"/>
          <w:i w:val="0"/>
          <w:color w:val="000000"/>
          <w:sz w:val="24"/>
        </w:rPr>
        <w:t>。</w:t>
      </w:r>
    </w:p>
    <w:p>
      <w:pPr>
        <w:autoSpaceDN w:val="0"/>
        <w:autoSpaceDE w:val="0"/>
        <w:widowControl/>
        <w:spacing w:line="264" w:lineRule="exact" w:before="126" w:after="18"/>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2.4-1</w:t>
      </w:r>
      <w:r>
        <w:rPr>
          <w:rFonts w:ascii="仿宋" w:hAnsi="仿宋" w:eastAsia="仿宋"/>
          <w:b w:val="0"/>
          <w:i w:val="0"/>
          <w:color w:val="000000"/>
          <w:sz w:val="24"/>
        </w:rPr>
        <w:t xml:space="preserve"> 土石方平衡表</w:t>
      </w:r>
    </w:p>
    <w:tbl>
      <w:tblPr>
        <w:tblW w:type="auto" w:w="0"/>
        <w:tblLayout w:type="fixed"/>
        <w:tblLook w:firstColumn="1" w:firstRow="1" w:lastColumn="0" w:lastRow="0" w:noHBand="0" w:noVBand="1" w:val="04A0"/>
        <w:tblInd w:w="7.9999999999998295" w:type="dxa"/>
      </w:tblPr>
      <w:tblGrid>
        <w:gridCol w:w="759"/>
        <w:gridCol w:w="759"/>
        <w:gridCol w:w="759"/>
        <w:gridCol w:w="759"/>
        <w:gridCol w:w="759"/>
        <w:gridCol w:w="759"/>
        <w:gridCol w:w="759"/>
        <w:gridCol w:w="759"/>
        <w:gridCol w:w="759"/>
        <w:gridCol w:w="759"/>
        <w:gridCol w:w="759"/>
        <w:gridCol w:w="759"/>
      </w:tblGrid>
      <w:tr>
        <w:trPr>
          <w:trHeight w:hRule="exact" w:val="614"/>
        </w:trPr>
        <w:tc>
          <w:tcPr>
            <w:tcW w:type="dxa" w:w="1992"/>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项目组成</w:t>
            </w:r>
          </w:p>
        </w:tc>
        <w:tc>
          <w:tcPr>
            <w:tcW w:type="dxa" w:w="1962"/>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204" w:after="0"/>
              <w:ind w:left="0" w:right="0" w:firstLine="0"/>
              <w:jc w:val="center"/>
            </w:pPr>
            <w:r>
              <w:rPr>
                <w:rFonts w:ascii="仿宋_GB2312" w:hAnsi="仿宋_GB2312" w:eastAsia="仿宋_GB2312"/>
                <w:b w:val="0"/>
                <w:i w:val="0"/>
                <w:color w:val="000000"/>
                <w:sz w:val="18"/>
              </w:rPr>
              <w:t>挖方量（万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203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204" w:after="0"/>
              <w:ind w:left="0" w:right="0" w:firstLine="0"/>
              <w:jc w:val="center"/>
            </w:pPr>
            <w:r>
              <w:rPr>
                <w:rFonts w:ascii="仿宋_GB2312" w:hAnsi="仿宋_GB2312" w:eastAsia="仿宋_GB2312"/>
                <w:b w:val="0"/>
                <w:i w:val="0"/>
                <w:color w:val="000000"/>
                <w:sz w:val="18"/>
              </w:rPr>
              <w:t>填方量（万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71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调入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量（万</w:t>
            </w:r>
          </w:p>
          <w:p>
            <w:pPr>
              <w:autoSpaceDN w:val="0"/>
              <w:autoSpaceDE w:val="0"/>
              <w:widowControl/>
              <w:spacing w:line="202"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5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调出量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6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外借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8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弃方量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2"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r>
      <w:tr>
        <w:trPr>
          <w:trHeight w:hRule="exact" w:val="332"/>
        </w:trPr>
        <w:tc>
          <w:tcPr>
            <w:tcW w:type="dxa" w:w="1518"/>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土石方</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表土</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合计</w:t>
            </w: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边坡工程区</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①</w:t>
            </w: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2.36</w:t>
            </w:r>
          </w:p>
        </w:tc>
      </w:tr>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2.46</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2.36</w:t>
            </w:r>
          </w:p>
        </w:tc>
      </w:tr>
      <w:tr>
        <w:trPr>
          <w:trHeight w:hRule="exact" w:val="322"/>
        </w:trPr>
        <w:tc>
          <w:tcPr>
            <w:tcW w:type="dxa" w:w="9072"/>
            <w:gridSpan w:val="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62" w:after="0"/>
              <w:ind w:left="104" w:right="104" w:firstLine="0"/>
              <w:jc w:val="left"/>
            </w:pPr>
            <w:r>
              <w:rPr>
                <w:rFonts w:ascii="仿宋_GB2312" w:hAnsi="仿宋_GB2312" w:eastAsia="仿宋_GB2312"/>
                <w:b w:val="0"/>
                <w:i w:val="0"/>
                <w:color w:val="000000"/>
                <w:sz w:val="18"/>
              </w:rPr>
              <w:t>说明：以上挖方、填方、弃方全部为自然方；可按</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开挖</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调入</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外借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回填</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废弃</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进行校核。</w:t>
            </w:r>
          </w:p>
        </w:tc>
      </w:tr>
    </w:tbl>
    <w:p>
      <w:pPr>
        <w:autoSpaceDN w:val="0"/>
        <w:autoSpaceDE w:val="0"/>
        <w:widowControl/>
        <w:spacing w:line="266" w:lineRule="exact" w:before="368" w:after="0"/>
        <w:ind w:left="392" w:right="392" w:firstLine="0"/>
        <w:jc w:val="left"/>
      </w:pPr>
      <w:r>
        <w:rPr>
          <w:rFonts w:ascii="TimesNewRomanPS" w:hAnsi="TimesNewRomanPS" w:eastAsia="TimesNewRomanPS"/>
          <w:b/>
          <w:i w:val="0"/>
          <w:color w:val="000000"/>
          <w:sz w:val="24"/>
        </w:rPr>
        <w:t>2.4.3</w:t>
      </w:r>
      <w:r>
        <w:rPr>
          <w:rFonts w:ascii="宋体" w:hAnsi="宋体" w:eastAsia="宋体"/>
          <w:b w:val="0"/>
          <w:i w:val="0"/>
          <w:color w:val="000000"/>
          <w:sz w:val="24"/>
        </w:rPr>
        <w:t xml:space="preserve"> 弃土综合利用情况</w:t>
      </w:r>
    </w:p>
    <w:p>
      <w:pPr>
        <w:autoSpaceDN w:val="0"/>
        <w:autoSpaceDE w:val="0"/>
        <w:widowControl/>
        <w:spacing w:line="264" w:lineRule="exact" w:before="464"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w:t>
      </w:r>
      <w:r>
        <w:rPr>
          <w:rFonts w:ascii="仿宋_GB2312" w:hAnsi="仿宋_GB2312" w:eastAsia="仿宋_GB2312"/>
          <w:b w:val="0"/>
          <w:i w:val="0"/>
          <w:color w:val="0000FF"/>
          <w:sz w:val="24"/>
        </w:rPr>
        <w:t>南部县升钟镇漩塘湾村</w:t>
      </w:r>
      <w:r>
        <w:rPr>
          <w:rFonts w:ascii="TimesNewRomanPSMT" w:hAnsi="TimesNewRomanPSMT" w:eastAsia="TimesNewRomanPSMT"/>
          <w:b w:val="0"/>
          <w:i w:val="0"/>
          <w:color w:val="0000FF"/>
          <w:sz w:val="24"/>
        </w:rPr>
        <w:t xml:space="preserve"> 2</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w:t>
      </w:r>
      <w:r>
        <w:rPr>
          <w:rFonts w:ascii="仿宋_GB2312" w:hAnsi="仿宋_GB2312" w:eastAsia="仿宋_GB2312"/>
          <w:b w:val="0"/>
          <w:i w:val="0"/>
          <w:color w:val="0000FF"/>
          <w:sz w:val="24"/>
        </w:rPr>
        <w:t xml:space="preserve"> 社地块现状情况</w:t>
      </w:r>
    </w:p>
    <w:p>
      <w:pPr>
        <w:autoSpaceDN w:val="0"/>
        <w:autoSpaceDE w:val="0"/>
        <w:widowControl/>
        <w:spacing w:line="272" w:lineRule="exact" w:before="196" w:after="0"/>
        <w:ind w:left="412" w:right="412" w:firstLine="0"/>
        <w:jc w:val="right"/>
      </w:pPr>
      <w:r>
        <w:rPr>
          <w:rFonts w:ascii="仿宋_GB2312" w:hAnsi="仿宋_GB2312" w:eastAsia="仿宋_GB2312"/>
          <w:b w:val="0"/>
          <w:i w:val="0"/>
          <w:color w:val="000000"/>
          <w:sz w:val="24"/>
        </w:rPr>
        <w:t>根据建设单位提供竣工资料，本项目建设期共产生弃土</w:t>
      </w:r>
      <w:r>
        <w:rPr>
          <w:rFonts w:ascii="TimesNewRomanPSMT" w:hAnsi="TimesNewRomanPSMT" w:eastAsia="TimesNewRomanPSMT"/>
          <w:b w:val="0"/>
          <w:i w:val="0"/>
          <w:color w:val="000000"/>
          <w:sz w:val="24"/>
        </w:rPr>
        <w:t xml:space="preserve"> 2.36</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，产生的</w:t>
      </w:r>
    </w:p>
    <w:p>
      <w:pPr>
        <w:autoSpaceDN w:val="0"/>
        <w:autoSpaceDE w:val="0"/>
        <w:widowControl/>
        <w:spacing w:line="264" w:lineRule="exact" w:before="204" w:after="0"/>
        <w:ind w:left="0" w:right="0" w:firstLine="0"/>
        <w:jc w:val="center"/>
      </w:pPr>
      <w:r>
        <w:rPr>
          <w:rFonts w:ascii="仿宋_GB2312" w:hAnsi="仿宋_GB2312" w:eastAsia="仿宋_GB2312"/>
          <w:b w:val="0"/>
          <w:i w:val="0"/>
          <w:color w:val="000000"/>
          <w:sz w:val="24"/>
        </w:rPr>
        <w:t>弃方已用于</w:t>
      </w:r>
      <w:r>
        <w:rPr>
          <w:rFonts w:ascii="仿宋_GB2312" w:hAnsi="仿宋_GB2312" w:eastAsia="仿宋_GB2312"/>
          <w:b w:val="0"/>
          <w:i w:val="0"/>
          <w:color w:val="0000FF"/>
          <w:sz w:val="24"/>
        </w:rPr>
        <w:t>南部县升钟镇漩塘湾村</w:t>
      </w:r>
      <w:r>
        <w:rPr>
          <w:rFonts w:ascii="TimesNewRomanPSMT" w:hAnsi="TimesNewRomanPSMT" w:eastAsia="TimesNewRomanPSMT"/>
          <w:b w:val="0"/>
          <w:i w:val="0"/>
          <w:color w:val="0000FF"/>
          <w:sz w:val="24"/>
        </w:rPr>
        <w:t xml:space="preserve"> 2</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w:t>
      </w:r>
      <w:r>
        <w:rPr>
          <w:rFonts w:ascii="仿宋_GB2312" w:hAnsi="仿宋_GB2312" w:eastAsia="仿宋_GB2312"/>
          <w:b w:val="0"/>
          <w:i w:val="0"/>
          <w:color w:val="0000FF"/>
          <w:sz w:val="24"/>
        </w:rPr>
        <w:t xml:space="preserve"> 社地块平整回填</w:t>
      </w:r>
      <w:r>
        <w:rPr>
          <w:rFonts w:ascii="仿宋_GB2312" w:hAnsi="仿宋_GB2312" w:eastAsia="仿宋_GB2312"/>
          <w:b w:val="0"/>
          <w:i w:val="0"/>
          <w:color w:val="000000"/>
          <w:sz w:val="24"/>
        </w:rPr>
        <w:t>。该地块回填期原始地</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貌为坑塘，根据当地规划，需对该地块进行填平处理，因此本项目产生的弃土用</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于该地块平整回填利用，目前该地块规划为其他商业服务业用地，南部县城乡建</w:t>
      </w:r>
    </w:p>
    <w:p>
      <w:pPr>
        <w:sectPr>
          <w:pgSz w:w="11906" w:h="16838"/>
          <w:pgMar w:top="548" w:right="1388" w:bottom="962" w:left="1408" w:header="720" w:footer="720" w:gutter="0"/>
          <w:cols w:space="720"/>
          <w:docGrid w:linePitch="360"/>
        </w:sectPr>
      </w:pPr>
    </w:p>
    <w:p>
      <w:pPr>
        <w:autoSpaceDN w:val="0"/>
        <w:autoSpaceDE w:val="0"/>
        <w:widowControl/>
        <w:spacing w:line="266" w:lineRule="exact" w:before="998" w:after="0"/>
        <w:ind w:left="0" w:right="0" w:firstLine="0"/>
        <w:jc w:val="center"/>
      </w:pPr>
      <w:r>
        <w:rPr>
          <w:rFonts w:ascii="仿宋_GB2312" w:hAnsi="仿宋_GB2312" w:eastAsia="仿宋_GB2312"/>
          <w:b w:val="0"/>
          <w:i w:val="0"/>
          <w:color w:val="000000"/>
          <w:sz w:val="24"/>
        </w:rPr>
        <w:t>设发展有限公司于</w:t>
      </w:r>
      <w:r>
        <w:rPr>
          <w:rFonts w:ascii="TimesNewRomanPSMT" w:hAnsi="TimesNewRomanPSMT" w:eastAsia="TimesNewRomanPSMT"/>
          <w:b w:val="0"/>
          <w:i w:val="0"/>
          <w:color w:val="000000"/>
          <w:sz w:val="24"/>
        </w:rPr>
        <w:t xml:space="preserve"> 2025</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3</w:t>
      </w:r>
      <w:r>
        <w:rPr>
          <w:rFonts w:ascii="仿宋_GB2312" w:hAnsi="仿宋_GB2312" w:eastAsia="仿宋_GB2312"/>
          <w:b w:val="0"/>
          <w:i w:val="0"/>
          <w:color w:val="000000"/>
          <w:sz w:val="24"/>
        </w:rPr>
        <w:t xml:space="preserve"> 取得该地块的建设用地使用权，目前该地块已规划</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为</w:t>
      </w:r>
      <w:r>
        <w:rPr>
          <w:rFonts w:ascii="TimesNewRomanPSMT" w:hAnsi="TimesNewRomanPSMT" w:eastAsia="TimesNewRomanPSMT"/>
          <w:b w:val="0"/>
          <w:i w:val="0"/>
          <w:color w:val="000000"/>
          <w:sz w:val="24"/>
        </w:rPr>
        <w:t xml:space="preserve"> S305</w:t>
      </w:r>
      <w:r>
        <w:rPr>
          <w:rFonts w:ascii="仿宋_GB2312" w:hAnsi="仿宋_GB2312" w:eastAsia="仿宋_GB2312"/>
          <w:b w:val="0"/>
          <w:i w:val="0"/>
          <w:color w:val="000000"/>
          <w:sz w:val="24"/>
        </w:rPr>
        <w:t xml:space="preserve"> 定升路漩塘湾服务区建设项目。该地块的水保方案已编制完成并有南部</w:t>
      </w:r>
    </w:p>
    <w:p>
      <w:pPr>
        <w:autoSpaceDN w:val="0"/>
        <w:autoSpaceDE w:val="0"/>
        <w:widowControl/>
        <w:spacing w:line="266" w:lineRule="exact" w:before="202" w:after="96"/>
        <w:ind w:left="360" w:right="360" w:firstLine="0"/>
        <w:jc w:val="left"/>
      </w:pPr>
      <w:r>
        <w:rPr>
          <w:rFonts w:ascii="仿宋_GB2312" w:hAnsi="仿宋_GB2312" w:eastAsia="仿宋_GB2312"/>
          <w:b w:val="0"/>
          <w:i w:val="0"/>
          <w:color w:val="000000"/>
          <w:sz w:val="24"/>
        </w:rPr>
        <w:t>县行政审批局于</w:t>
      </w:r>
      <w:r>
        <w:rPr>
          <w:rFonts w:ascii="TimesNewRomanPSMT" w:hAnsi="TimesNewRomanPSMT" w:eastAsia="TimesNewRomanPSMT"/>
          <w:b w:val="0"/>
          <w:i w:val="0"/>
          <w:color w:val="000000"/>
          <w:sz w:val="24"/>
        </w:rPr>
        <w:t xml:space="preserve"> 2025</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 xml:space="preserve"> 日在南部县人民政府网上进行公示。</w:t>
      </w:r>
    </w:p>
    <w:tbl>
      <w:tblPr>
        <w:tblW w:type="auto" w:w="0"/>
        <w:tblLayout w:type="fixed"/>
        <w:tblLook w:firstColumn="1" w:firstRow="1" w:lastColumn="0" w:lastRow="0" w:noHBand="0" w:noVBand="1" w:val="04A0"/>
        <w:tblInd w:w="91.99999999999989" w:type="dxa"/>
      </w:tblPr>
      <w:tblGrid>
        <w:gridCol w:w="9026"/>
      </w:tblGrid>
      <w:tr>
        <w:trPr>
          <w:trHeight w:hRule="exact" w:val="7810"/>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924" w:after="0"/>
              <w:ind w:left="2556" w:right="2556" w:firstLine="0"/>
              <w:jc w:val="right"/>
            </w:pPr>
            <w:r>
              <w:rPr>
                <w:rFonts w:ascii="宋体" w:hAnsi="宋体" w:eastAsia="宋体"/>
                <w:b w:val="0"/>
                <w:i w:val="0"/>
                <w:color w:val="C00000"/>
                <w:sz w:val="21"/>
              </w:rPr>
              <w:t>项目位置</w:t>
            </w:r>
          </w:p>
          <w:p>
            <w:pPr>
              <w:autoSpaceDN w:val="0"/>
              <w:autoSpaceDE w:val="0"/>
              <w:widowControl/>
              <w:spacing w:line="312" w:lineRule="exact" w:before="2726" w:after="0"/>
              <w:ind w:left="5126" w:right="2580" w:firstLine="0"/>
              <w:jc w:val="left"/>
            </w:pPr>
            <w:r>
              <w:rPr>
                <w:rFonts w:ascii="宋体" w:hAnsi="宋体" w:eastAsia="宋体"/>
                <w:b w:val="0"/>
                <w:i w:val="0"/>
                <w:color w:val="C00000"/>
                <w:sz w:val="21"/>
              </w:rPr>
              <w:t>弃土回填区</w:t>
            </w:r>
            <w:r>
              <w:rPr>
                <w:rFonts w:ascii="宋体" w:hAnsi="宋体" w:eastAsia="宋体"/>
                <w:b w:val="0"/>
                <w:i w:val="0"/>
                <w:color w:val="C00000"/>
                <w:sz w:val="21"/>
              </w:rPr>
              <w:t>域</w:t>
            </w:r>
          </w:p>
        </w:tc>
      </w:tr>
      <w:tr>
        <w:trPr>
          <w:trHeight w:hRule="exact" w:val="322"/>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 w:hAnsi="仿宋" w:eastAsia="仿宋"/>
                <w:b w:val="0"/>
                <w:i w:val="0"/>
                <w:color w:val="000000"/>
                <w:sz w:val="21"/>
              </w:rPr>
              <w:t>图</w:t>
            </w:r>
            <w:r>
              <w:rPr>
                <w:rFonts w:ascii="TimesNewRomanPS" w:hAnsi="TimesNewRomanPS" w:eastAsia="TimesNewRomanPS"/>
                <w:b/>
                <w:i w:val="0"/>
                <w:color w:val="000000"/>
                <w:sz w:val="21"/>
              </w:rPr>
              <w:t xml:space="preserve"> 2-2</w:t>
            </w:r>
            <w:r>
              <w:rPr>
                <w:rFonts w:ascii="仿宋" w:hAnsi="仿宋" w:eastAsia="仿宋"/>
                <w:b w:val="0"/>
                <w:i w:val="0"/>
                <w:color w:val="000000"/>
                <w:sz w:val="21"/>
              </w:rPr>
              <w:t xml:space="preserve"> 弃土回填位置于本项目地理位置图</w:t>
            </w:r>
          </w:p>
        </w:tc>
      </w:tr>
    </w:tbl>
    <w:p>
      <w:pPr>
        <w:autoSpaceDN w:val="0"/>
        <w:autoSpaceDE w:val="0"/>
        <w:widowControl/>
        <w:spacing w:line="312" w:lineRule="exact" w:before="164" w:after="0"/>
        <w:ind w:left="360" w:right="360" w:firstLine="0"/>
        <w:jc w:val="left"/>
      </w:pPr>
      <w:r>
        <w:rPr>
          <w:rFonts w:ascii="TimesNewRomanPS" w:hAnsi="TimesNewRomanPS" w:eastAsia="TimesNewRomanPS"/>
          <w:b/>
          <w:i w:val="0"/>
          <w:color w:val="000000"/>
          <w:sz w:val="28"/>
        </w:rPr>
        <w:t>2.5</w:t>
      </w:r>
      <w:r>
        <w:rPr>
          <w:rFonts w:ascii="宋体" w:hAnsi="宋体" w:eastAsia="宋体"/>
          <w:b w:val="0"/>
          <w:i w:val="0"/>
          <w:color w:val="000000"/>
          <w:sz w:val="28"/>
        </w:rPr>
        <w:t xml:space="preserve"> 拆迁安置</w:t>
      </w:r>
    </w:p>
    <w:p>
      <w:pPr>
        <w:autoSpaceDN w:val="0"/>
        <w:autoSpaceDE w:val="0"/>
        <w:widowControl/>
        <w:spacing w:line="240" w:lineRule="exact" w:before="266" w:after="0"/>
        <w:ind w:left="360" w:right="360" w:firstLine="0"/>
        <w:jc w:val="right"/>
      </w:pPr>
      <w:r>
        <w:rPr>
          <w:rFonts w:ascii="仿宋_GB2312" w:hAnsi="仿宋_GB2312" w:eastAsia="仿宋_GB2312"/>
          <w:b w:val="0"/>
          <w:i w:val="0"/>
          <w:color w:val="000000"/>
          <w:sz w:val="24"/>
        </w:rPr>
        <w:t>项目地处南部县，根据现场调查及项目资料，项目用地范围内不涉及拆迁安</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置。</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2.6</w:t>
      </w:r>
      <w:r>
        <w:rPr>
          <w:rFonts w:ascii="宋体" w:hAnsi="宋体" w:eastAsia="宋体"/>
          <w:b w:val="0"/>
          <w:i w:val="0"/>
          <w:color w:val="000000"/>
          <w:sz w:val="28"/>
        </w:rPr>
        <w:t xml:space="preserve"> 施工进度</w:t>
      </w:r>
    </w:p>
    <w:p>
      <w:pPr>
        <w:autoSpaceDN w:val="0"/>
        <w:autoSpaceDE w:val="0"/>
        <w:widowControl/>
        <w:spacing w:line="268" w:lineRule="exact" w:before="256" w:after="0"/>
        <w:ind w:left="840" w:right="840" w:firstLine="0"/>
        <w:jc w:val="left"/>
      </w:pPr>
      <w:r>
        <w:rPr>
          <w:rFonts w:ascii="仿宋_GB2312" w:hAnsi="仿宋_GB2312" w:eastAsia="仿宋_GB2312"/>
          <w:b w:val="0"/>
          <w:i w:val="0"/>
          <w:color w:val="000000"/>
          <w:sz w:val="24"/>
        </w:rPr>
        <w:t>项目于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月开工建设，</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月建成，总工期</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个月。</w:t>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1041400</wp:posOffset>
            </wp:positionH>
            <wp:positionV relativeFrom="page">
              <wp:posOffset>1859280</wp:posOffset>
            </wp:positionV>
            <wp:extent cx="5270500" cy="4844032"/>
            <wp:wrapNone/>
            <wp:docPr id="15" name="Picture 15"/>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5270500" cy="4844032"/>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3445510</wp:posOffset>
            </wp:positionH>
            <wp:positionV relativeFrom="page">
              <wp:posOffset>2153920</wp:posOffset>
            </wp:positionV>
            <wp:extent cx="1809750" cy="847925"/>
            <wp:wrapNone/>
            <wp:docPr id="16" name="Picture 16"/>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1809750" cy="847925"/>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3244850</wp:posOffset>
            </wp:positionH>
            <wp:positionV relativeFrom="page">
              <wp:posOffset>4180840</wp:posOffset>
            </wp:positionV>
            <wp:extent cx="1808479" cy="849309"/>
            <wp:wrapNone/>
            <wp:docPr id="17" name="Picture 17"/>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1808479" cy="849309"/>
                    </a:xfrm>
                    <a:prstGeom prst="rect"/>
                  </pic:spPr>
                </pic:pic>
              </a:graphicData>
            </a:graphic>
          </wp:anchor>
        </w:drawing>
      </w:r>
    </w:p>
    <w:p>
      <w:pPr>
        <w:sectPr>
          <w:pgSz w:w="11906" w:h="16838"/>
          <w:pgMar w:top="548" w:right="1440" w:bottom="1440" w:left="1440" w:header="720" w:footer="720" w:gutter="0"/>
          <w:cols w:space="720"/>
          <w:docGrid w:linePitch="360"/>
        </w:sectPr>
      </w:pPr>
    </w:p>
    <w:p>
      <w:pPr>
        <w:autoSpaceDN w:val="0"/>
        <w:autoSpaceDE w:val="0"/>
        <w:widowControl/>
        <w:spacing w:line="268" w:lineRule="exact" w:before="920" w:after="16"/>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2.6-1</w:t>
      </w:r>
      <w:r>
        <w:rPr>
          <w:rFonts w:ascii="仿宋" w:hAnsi="仿宋" w:eastAsia="仿宋"/>
          <w:b w:val="0"/>
          <w:i w:val="0"/>
          <w:color w:val="000000"/>
          <w:sz w:val="24"/>
        </w:rPr>
        <w:t xml:space="preserve"> 施工进度安排表</w:t>
      </w:r>
    </w:p>
    <w:tbl>
      <w:tblPr>
        <w:tblW w:type="auto" w:w="0"/>
        <w:tblLayout w:type="fixed"/>
        <w:tblLook w:firstColumn="1" w:firstRow="1" w:lastColumn="0" w:lastRow="0" w:noHBand="0" w:noVBand="1" w:val="04A0"/>
        <w:tblInd w:w="261.9999999999999" w:type="dxa"/>
      </w:tblPr>
      <w:tblGrid>
        <w:gridCol w:w="1805"/>
        <w:gridCol w:w="1805"/>
        <w:gridCol w:w="1805"/>
        <w:gridCol w:w="1805"/>
        <w:gridCol w:w="1805"/>
      </w:tblGrid>
      <w:tr>
        <w:trPr>
          <w:trHeight w:hRule="exact" w:val="330"/>
        </w:trPr>
        <w:tc>
          <w:tcPr>
            <w:tcW w:type="dxa" w:w="26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项目名称</w:t>
            </w:r>
          </w:p>
        </w:tc>
        <w:tc>
          <w:tcPr>
            <w:tcW w:type="dxa" w:w="590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年</w:t>
            </w:r>
          </w:p>
        </w:tc>
      </w:tr>
      <w:tr>
        <w:trPr>
          <w:trHeight w:hRule="exact" w:val="322"/>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2" w:right="102" w:firstLine="0"/>
              <w:jc w:val="left"/>
            </w:pPr>
            <w:r>
              <w:rPr>
                <w:rFonts w:ascii="TimesNewRomanPSMT" w:hAnsi="TimesNewRomanPSMT" w:eastAsia="TimesNewRomanPSMT"/>
                <w:b w:val="0"/>
                <w:i w:val="0"/>
                <w:color w:val="000000"/>
                <w:sz w:val="18"/>
              </w:rPr>
              <w:t>9</w:t>
            </w: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left"/>
            </w:pPr>
            <w:r>
              <w:rPr>
                <w:rFonts w:ascii="TimesNewRomanPSMT" w:hAnsi="TimesNewRomanPSMT" w:eastAsia="TimesNewRomanPSMT"/>
                <w:b w:val="0"/>
                <w:i w:val="0"/>
                <w:color w:val="000000"/>
                <w:sz w:val="18"/>
              </w:rPr>
              <w:t>10</w:t>
            </w: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left"/>
            </w:pPr>
            <w:r>
              <w:rPr>
                <w:rFonts w:ascii="TimesNewRomanPSMT" w:hAnsi="TimesNewRomanPSMT" w:eastAsia="TimesNewRomanPSMT"/>
                <w:b w:val="0"/>
                <w:i w:val="0"/>
                <w:color w:val="000000"/>
                <w:sz w:val="18"/>
              </w:rPr>
              <w:t>11</w:t>
            </w: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left"/>
            </w:pPr>
            <w:r>
              <w:rPr>
                <w:rFonts w:ascii="TimesNewRomanPSMT" w:hAnsi="TimesNewRomanPSMT" w:eastAsia="TimesNewRomanPSMT"/>
                <w:b w:val="0"/>
                <w:i w:val="0"/>
                <w:color w:val="000000"/>
                <w:sz w:val="18"/>
              </w:rPr>
              <w:t>12</w:t>
            </w:r>
          </w:p>
        </w:tc>
      </w:tr>
      <w:tr>
        <w:trPr>
          <w:trHeight w:hRule="exact" w:val="346"/>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施工准备</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08" w:after="0"/>
              <w:ind w:left="0" w:right="0" w:firstLine="0"/>
              <w:jc w:val="left"/>
            </w:pPr>
            <w:r>
              <w:drawing>
                <wp:inline xmlns:a="http://schemas.openxmlformats.org/drawingml/2006/main" xmlns:pic="http://schemas.openxmlformats.org/drawingml/2006/picture">
                  <wp:extent cx="213360" cy="94488"/>
                  <wp:docPr id="18" name="Picture 18"/>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213360" cy="94488"/>
                          </a:xfrm>
                          <a:prstGeom prst="rect"/>
                        </pic:spPr>
                      </pic:pic>
                    </a:graphicData>
                  </a:graphic>
                </wp:inline>
              </w:drawing>
            </w: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104" w:right="104" w:firstLine="0"/>
              <w:jc w:val="left"/>
            </w:pPr>
            <w:r>
              <w:rPr>
                <w:rFonts w:ascii="仿宋_GB2312" w:hAnsi="仿宋_GB2312" w:eastAsia="仿宋_GB2312"/>
                <w:b w:val="0"/>
                <w:i w:val="0"/>
                <w:color w:val="000000"/>
                <w:sz w:val="18"/>
              </w:rPr>
              <w:t>边坡工程</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竣工验收</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58" w:after="0"/>
              <w:ind w:left="16" w:right="16" w:firstLine="0"/>
              <w:jc w:val="right"/>
            </w:pPr>
            <w:r>
              <w:drawing>
                <wp:inline xmlns:a="http://schemas.openxmlformats.org/drawingml/2006/main" xmlns:pic="http://schemas.openxmlformats.org/drawingml/2006/picture">
                  <wp:extent cx="383539" cy="92049"/>
                  <wp:docPr id="19" name="Picture 19"/>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383539" cy="92049"/>
                          </a:xfrm>
                          <a:prstGeom prst="rect"/>
                        </pic:spPr>
                      </pic:pic>
                    </a:graphicData>
                  </a:graphic>
                </wp:inline>
              </w:drawing>
            </w:r>
          </w:p>
        </w:tc>
      </w:tr>
    </w:tbl>
    <w:p>
      <w:pPr>
        <w:autoSpaceDN w:val="0"/>
        <w:autoSpaceDE w:val="0"/>
        <w:widowControl/>
        <w:spacing w:line="312" w:lineRule="exact" w:before="164" w:after="0"/>
        <w:ind w:left="360" w:right="360" w:firstLine="0"/>
        <w:jc w:val="left"/>
      </w:pPr>
      <w:r>
        <w:rPr>
          <w:rFonts w:ascii="TimesNewRomanPS" w:hAnsi="TimesNewRomanPS" w:eastAsia="TimesNewRomanPS"/>
          <w:b/>
          <w:i w:val="0"/>
          <w:color w:val="000000"/>
          <w:sz w:val="28"/>
        </w:rPr>
        <w:t>2.7</w:t>
      </w:r>
      <w:r>
        <w:rPr>
          <w:rFonts w:ascii="宋体" w:hAnsi="宋体" w:eastAsia="宋体"/>
          <w:b w:val="0"/>
          <w:i w:val="0"/>
          <w:color w:val="000000"/>
          <w:sz w:val="28"/>
        </w:rPr>
        <w:t xml:space="preserve"> 自然概况</w:t>
      </w:r>
    </w:p>
    <w:p>
      <w:pPr>
        <w:autoSpaceDN w:val="0"/>
        <w:autoSpaceDE w:val="0"/>
        <w:widowControl/>
        <w:spacing w:line="264" w:lineRule="exact" w:before="518" w:after="0"/>
        <w:ind w:left="360" w:right="360" w:firstLine="0"/>
        <w:jc w:val="left"/>
      </w:pPr>
      <w:r>
        <w:rPr>
          <w:rFonts w:ascii="TimesNewRomanPS" w:hAnsi="TimesNewRomanPS" w:eastAsia="TimesNewRomanPS"/>
          <w:b/>
          <w:i w:val="0"/>
          <w:color w:val="000000"/>
          <w:sz w:val="24"/>
        </w:rPr>
        <w:t>2.7.1</w:t>
      </w:r>
      <w:r>
        <w:rPr>
          <w:rFonts w:ascii="宋体" w:hAnsi="宋体" w:eastAsia="宋体"/>
          <w:b w:val="0"/>
          <w:i w:val="0"/>
          <w:color w:val="000000"/>
          <w:sz w:val="24"/>
        </w:rPr>
        <w:t xml:space="preserve"> 地形地貌</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FF"/>
          <w:sz w:val="24"/>
        </w:rPr>
        <w:t>工程区地貌上属侵蚀剥蚀丘陵地貌，该段为一单面斜坡，斜坡坡度较陡，总</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FF"/>
          <w:sz w:val="24"/>
        </w:rPr>
        <w:t>体坡度为</w:t>
      </w:r>
      <w:r>
        <w:rPr>
          <w:rFonts w:ascii="TimesNewRomanPSMT" w:hAnsi="TimesNewRomanPSMT" w:eastAsia="TimesNewRomanPSMT"/>
          <w:b w:val="0"/>
          <w:i w:val="0"/>
          <w:color w:val="0000FF"/>
          <w:sz w:val="24"/>
        </w:rPr>
        <w:t xml:space="preserve"> 30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40°</w:t>
      </w:r>
      <w:r>
        <w:rPr>
          <w:rFonts w:ascii="仿宋_GB2312" w:hAnsi="仿宋_GB2312" w:eastAsia="仿宋_GB2312"/>
          <w:b w:val="0"/>
          <w:i w:val="0"/>
          <w:color w:val="0000FF"/>
          <w:sz w:val="24"/>
        </w:rPr>
        <w:t>，线路走向与斜坡延伸方向一致。斜坡地表高程为</w:t>
      </w:r>
      <w:r>
        <w:rPr>
          <w:rFonts w:ascii="TimesNewRomanPSMT" w:hAnsi="TimesNewRomanPSMT" w:eastAsia="TimesNewRomanPSMT"/>
          <w:b w:val="0"/>
          <w:i w:val="0"/>
          <w:color w:val="0000FF"/>
          <w:sz w:val="24"/>
        </w:rPr>
        <w:t xml:space="preserve"> 357.60</w:t>
      </w:r>
      <w:r>
        <w:rPr>
          <w:rFonts w:ascii="仿宋_GB2312" w:hAnsi="仿宋_GB2312" w:eastAsia="仿宋_GB2312"/>
          <w:b w:val="0"/>
          <w:i w:val="0"/>
          <w:color w:val="0000FF"/>
          <w:sz w:val="24"/>
        </w:rPr>
        <w:t>～</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FF"/>
          <w:sz w:val="24"/>
        </w:rPr>
        <w:t>466.60m</w:t>
      </w:r>
      <w:r>
        <w:rPr>
          <w:rFonts w:ascii="仿宋_GB2312" w:hAnsi="仿宋_GB2312" w:eastAsia="仿宋_GB2312"/>
          <w:b w:val="0"/>
          <w:i w:val="0"/>
          <w:color w:val="0000FF"/>
          <w:sz w:val="24"/>
        </w:rPr>
        <w:t>，相对高差大，最大达</w:t>
      </w:r>
      <w:r>
        <w:rPr>
          <w:rFonts w:ascii="TimesNewRomanPSMT" w:hAnsi="TimesNewRomanPSMT" w:eastAsia="TimesNewRomanPSMT"/>
          <w:b w:val="0"/>
          <w:i w:val="0"/>
          <w:color w:val="0000FF"/>
          <w:sz w:val="24"/>
        </w:rPr>
        <w:t xml:space="preserve"> 109m</w:t>
      </w:r>
      <w:r>
        <w:rPr>
          <w:rFonts w:ascii="仿宋_GB2312" w:hAnsi="仿宋_GB2312" w:eastAsia="仿宋_GB2312"/>
          <w:b w:val="0"/>
          <w:i w:val="0"/>
          <w:color w:val="0000FF"/>
          <w:sz w:val="24"/>
        </w:rPr>
        <w:t>，斜坡为陡坎与缓坡相间分布，上部基本为</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FF"/>
          <w:sz w:val="24"/>
        </w:rPr>
        <w:t>基岩陡坡，中部见一宽约</w:t>
      </w:r>
      <w:r>
        <w:rPr>
          <w:rFonts w:ascii="TimesNewRomanPSMT" w:hAnsi="TimesNewRomanPSMT" w:eastAsia="TimesNewRomanPSMT"/>
          <w:b w:val="0"/>
          <w:i w:val="0"/>
          <w:color w:val="0000FF"/>
          <w:sz w:val="24"/>
        </w:rPr>
        <w:t xml:space="preserve"> 3</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5m</w:t>
      </w:r>
      <w:r>
        <w:rPr>
          <w:rFonts w:ascii="仿宋_GB2312" w:hAnsi="仿宋_GB2312" w:eastAsia="仿宋_GB2312"/>
          <w:b w:val="0"/>
          <w:i w:val="0"/>
          <w:color w:val="0000FF"/>
          <w:sz w:val="24"/>
        </w:rPr>
        <w:t xml:space="preserve"> 平缓台地，被崩坡积土层覆盖，中下部为陡坎</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FF"/>
          <w:sz w:val="24"/>
        </w:rPr>
        <w:t>与台地交替出现，陡坎多被崩坡积层碎石土覆盖，偶见基岩出露，坎高一般为</w:t>
      </w:r>
      <w:r>
        <w:rPr>
          <w:rFonts w:ascii="TimesNewRomanPSMT" w:hAnsi="TimesNewRomanPSMT" w:eastAsia="TimesNewRomanPSMT"/>
          <w:b w:val="0"/>
          <w:i w:val="0"/>
          <w:color w:val="0000FF"/>
          <w:sz w:val="24"/>
        </w:rPr>
        <w:t xml:space="preserve"> 8</w:t>
      </w:r>
      <w:r>
        <w:rPr>
          <w:rFonts w:ascii="仿宋_GB2312" w:hAnsi="仿宋_GB2312" w:eastAsia="仿宋_GB2312"/>
          <w:b w:val="0"/>
          <w:i w:val="0"/>
          <w:color w:val="0000FF"/>
          <w:sz w:val="24"/>
        </w:rPr>
        <w:t>～</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FF"/>
          <w:sz w:val="24"/>
        </w:rPr>
        <w:t>15m</w:t>
      </w:r>
      <w:r>
        <w:rPr>
          <w:rFonts w:ascii="仿宋_GB2312" w:hAnsi="仿宋_GB2312" w:eastAsia="仿宋_GB2312"/>
          <w:b w:val="0"/>
          <w:i w:val="0"/>
          <w:color w:val="0000FF"/>
          <w:sz w:val="24"/>
        </w:rPr>
        <w:t>，坡度一般为</w:t>
      </w:r>
      <w:r>
        <w:rPr>
          <w:rFonts w:ascii="TimesNewRomanPSMT" w:hAnsi="TimesNewRomanPSMT" w:eastAsia="TimesNewRomanPSMT"/>
          <w:b w:val="0"/>
          <w:i w:val="0"/>
          <w:color w:val="0000FF"/>
          <w:sz w:val="24"/>
        </w:rPr>
        <w:t xml:space="preserve"> 45</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50°</w:t>
      </w:r>
      <w:r>
        <w:rPr>
          <w:rFonts w:ascii="仿宋_GB2312" w:hAnsi="仿宋_GB2312" w:eastAsia="仿宋_GB2312"/>
          <w:b w:val="0"/>
          <w:i w:val="0"/>
          <w:color w:val="0000FF"/>
          <w:sz w:val="24"/>
        </w:rPr>
        <w:t>，台地沿坡脚呈条带状分布，地表被残坡积层粉质粘</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FF"/>
          <w:sz w:val="24"/>
        </w:rPr>
        <w:t>土，偶见崩坡积层块石，台地一般宽约</w:t>
      </w:r>
      <w:r>
        <w:rPr>
          <w:rFonts w:ascii="TimesNewRomanPSMT" w:hAnsi="TimesNewRomanPSMT" w:eastAsia="TimesNewRomanPSMT"/>
          <w:b w:val="0"/>
          <w:i w:val="0"/>
          <w:color w:val="0000FF"/>
          <w:sz w:val="24"/>
        </w:rPr>
        <w:t xml:space="preserve"> 10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30m</w:t>
      </w:r>
      <w:r>
        <w:rPr>
          <w:rFonts w:ascii="仿宋_GB2312" w:hAnsi="仿宋_GB2312" w:eastAsia="仿宋_GB2312"/>
          <w:b w:val="0"/>
          <w:i w:val="0"/>
          <w:color w:val="0000FF"/>
          <w:sz w:val="24"/>
        </w:rPr>
        <w:t>，坡度为</w:t>
      </w:r>
      <w:r>
        <w:rPr>
          <w:rFonts w:ascii="TimesNewRomanPSMT" w:hAnsi="TimesNewRomanPSMT" w:eastAsia="TimesNewRomanPSMT"/>
          <w:b w:val="0"/>
          <w:i w:val="0"/>
          <w:color w:val="0000FF"/>
          <w:sz w:val="24"/>
        </w:rPr>
        <w:t xml:space="preserve"> 5</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15°</w:t>
      </w:r>
      <w:r>
        <w:rPr>
          <w:rFonts w:ascii="仿宋_GB2312" w:hAnsi="仿宋_GB2312" w:eastAsia="仿宋_GB2312"/>
          <w:b w:val="0"/>
          <w:i w:val="0"/>
          <w:color w:val="0000FF"/>
          <w:sz w:val="24"/>
        </w:rPr>
        <w:t>，斜坡下部主</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FF"/>
          <w:sz w:val="24"/>
        </w:rPr>
        <w:t>要为一陡坎，坎脚即为西河，零星见宽度小于</w:t>
      </w:r>
      <w:r>
        <w:rPr>
          <w:rFonts w:ascii="TimesNewRomanPSMT" w:hAnsi="TimesNewRomanPSMT" w:eastAsia="TimesNewRomanPSMT"/>
          <w:b w:val="0"/>
          <w:i w:val="0"/>
          <w:color w:val="0000FF"/>
          <w:sz w:val="24"/>
        </w:rPr>
        <w:t xml:space="preserve"> 10m</w:t>
      </w:r>
      <w:r>
        <w:rPr>
          <w:rFonts w:ascii="仿宋_GB2312" w:hAnsi="仿宋_GB2312" w:eastAsia="仿宋_GB2312"/>
          <w:b w:val="0"/>
          <w:i w:val="0"/>
          <w:color w:val="0000FF"/>
          <w:sz w:val="24"/>
        </w:rPr>
        <w:t xml:space="preserve"> 漫滩分布。拟建线路位于斜</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FF"/>
          <w:sz w:val="24"/>
        </w:rPr>
        <w:t>坡中下部，地势相对较缓。</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2.7.2</w:t>
      </w:r>
      <w:r>
        <w:rPr>
          <w:rFonts w:ascii="宋体" w:hAnsi="宋体" w:eastAsia="宋体"/>
          <w:b w:val="0"/>
          <w:i w:val="0"/>
          <w:color w:val="000000"/>
          <w:sz w:val="24"/>
        </w:rPr>
        <w:t xml:space="preserve"> 地质</w:t>
      </w:r>
    </w:p>
    <w:p>
      <w:pPr>
        <w:autoSpaceDN w:val="0"/>
        <w:autoSpaceDE w:val="0"/>
        <w:widowControl/>
        <w:spacing w:line="264" w:lineRule="exact" w:before="464" w:after="0"/>
        <w:ind w:left="360" w:right="360" w:firstLine="0"/>
        <w:jc w:val="right"/>
      </w:pPr>
      <w:r>
        <w:rPr>
          <w:rFonts w:ascii="仿宋_GB2312" w:hAnsi="仿宋_GB2312" w:eastAsia="仿宋_GB2312"/>
          <w:b w:val="0"/>
          <w:i w:val="0"/>
          <w:color w:val="0000FF"/>
          <w:sz w:val="24"/>
        </w:rPr>
        <w:t>工程区地层为白垩系下统苍溪组（</w:t>
      </w:r>
      <w:r>
        <w:rPr>
          <w:rFonts w:ascii="TimesNewRomanPSMT" w:hAnsi="TimesNewRomanPSMT" w:eastAsia="TimesNewRomanPSMT"/>
          <w:b w:val="0"/>
          <w:i w:val="0"/>
          <w:color w:val="0000FF"/>
          <w:sz w:val="24"/>
        </w:rPr>
        <w:t>K1c</w:t>
      </w:r>
      <w:r>
        <w:rPr>
          <w:rFonts w:ascii="仿宋_GB2312" w:hAnsi="仿宋_GB2312" w:eastAsia="仿宋_GB2312"/>
          <w:b w:val="0"/>
          <w:i w:val="0"/>
          <w:color w:val="0000FF"/>
          <w:sz w:val="24"/>
        </w:rPr>
        <w:t>），岩性为砂岩、砾岩；侏罗系上统</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FF"/>
          <w:sz w:val="24"/>
        </w:rPr>
        <w:t>上蓬莱镇组第二段（</w:t>
      </w:r>
      <w:r>
        <w:rPr>
          <w:rFonts w:ascii="TimesNewRomanPSMT" w:hAnsi="TimesNewRomanPSMT" w:eastAsia="TimesNewRomanPSMT"/>
          <w:b w:val="0"/>
          <w:i w:val="0"/>
          <w:color w:val="0000FF"/>
          <w:sz w:val="24"/>
        </w:rPr>
        <w:t>J</w:t>
      </w:r>
      <w:r>
        <w:rPr>
          <w:w w:val="97.50000238418579"/>
          <w:rFonts w:ascii="TimesNewRomanPSMT" w:hAnsi="TimesNewRomanPSMT" w:eastAsia="TimesNewRomanPSMT"/>
          <w:b w:val="0"/>
          <w:i w:val="0"/>
          <w:color w:val="0000FF"/>
          <w:sz w:val="16"/>
        </w:rPr>
        <w:t>3</w:t>
      </w:r>
      <w:r>
        <w:rPr>
          <w:rFonts w:ascii="TimesNewRomanPSMT" w:hAnsi="TimesNewRomanPSMT" w:eastAsia="TimesNewRomanPSMT"/>
          <w:b w:val="0"/>
          <w:i w:val="0"/>
          <w:color w:val="0000FF"/>
          <w:sz w:val="24"/>
        </w:rPr>
        <w:t>p</w:t>
      </w:r>
      <w:r>
        <w:rPr>
          <w:w w:val="97.50000238418579"/>
          <w:rFonts w:ascii="TimesNewRomanPSMT" w:hAnsi="TimesNewRomanPSMT" w:eastAsia="TimesNewRomanPSMT"/>
          <w:b w:val="0"/>
          <w:i w:val="0"/>
          <w:color w:val="0000FF"/>
          <w:sz w:val="16"/>
        </w:rPr>
        <w:t>2</w:t>
      </w:r>
      <w:r>
        <w:rPr>
          <w:rFonts w:ascii="仿宋_GB2312" w:hAnsi="仿宋_GB2312" w:eastAsia="仿宋_GB2312"/>
          <w:b w:val="0"/>
          <w:i w:val="0"/>
          <w:color w:val="0000FF"/>
          <w:sz w:val="24"/>
        </w:rPr>
        <w:t>），主要岩性为泥岩、砂岩、粉砂岩、泥质砂岩不等厚</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FF"/>
          <w:sz w:val="24"/>
        </w:rPr>
        <w:t>互层。基岩于斜坡中上部及下部陡坎处大量出露，平缓处第四系全新统崩坡积层</w:t>
      </w:r>
    </w:p>
    <w:p>
      <w:pPr>
        <w:autoSpaceDN w:val="0"/>
        <w:autoSpaceDE w:val="0"/>
        <w:widowControl/>
        <w:spacing w:line="272" w:lineRule="exact" w:before="214" w:after="0"/>
        <w:ind w:left="360" w:right="360" w:firstLine="0"/>
        <w:jc w:val="left"/>
      </w:pP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Q</w:t>
      </w:r>
      <w:r>
        <w:rPr>
          <w:w w:val="97.50000238418579"/>
          <w:rFonts w:ascii="TimesNewRomanPSMT" w:hAnsi="TimesNewRomanPSMT" w:eastAsia="TimesNewRomanPSMT"/>
          <w:b w:val="0"/>
          <w:i w:val="0"/>
          <w:color w:val="0000FF"/>
          <w:sz w:val="16"/>
        </w:rPr>
        <w:t>4</w:t>
      </w:r>
      <w:r>
        <w:rPr>
          <w:w w:val="97.50000238418579"/>
          <w:rFonts w:ascii="TimesNewRomanPSMT" w:hAnsi="TimesNewRomanPSMT" w:eastAsia="TimesNewRomanPSMT"/>
          <w:b w:val="0"/>
          <w:i w:val="0"/>
          <w:color w:val="0000FF"/>
          <w:sz w:val="16"/>
        </w:rPr>
        <w:t>c+dl</w:t>
      </w:r>
      <w:r>
        <w:rPr>
          <w:rFonts w:ascii="仿宋_GB2312" w:hAnsi="仿宋_GB2312" w:eastAsia="仿宋_GB2312"/>
          <w:b w:val="0"/>
          <w:i w:val="0"/>
          <w:color w:val="0000FF"/>
          <w:sz w:val="24"/>
        </w:rPr>
        <w:t>）碎石土、残坡积层（</w:t>
      </w:r>
      <w:r>
        <w:rPr>
          <w:rFonts w:ascii="TimesNewRomanPSMT" w:hAnsi="TimesNewRomanPSMT" w:eastAsia="TimesNewRomanPSMT"/>
          <w:b w:val="0"/>
          <w:i w:val="0"/>
          <w:color w:val="0000FF"/>
          <w:sz w:val="24"/>
        </w:rPr>
        <w:t>Q</w:t>
      </w:r>
      <w:r>
        <w:rPr>
          <w:w w:val="97.50000238418579"/>
          <w:rFonts w:ascii="TimesNewRomanPSMT" w:hAnsi="TimesNewRomanPSMT" w:eastAsia="TimesNewRomanPSMT"/>
          <w:b w:val="0"/>
          <w:i w:val="0"/>
          <w:color w:val="0000FF"/>
          <w:sz w:val="16"/>
        </w:rPr>
        <w:t>4</w:t>
      </w:r>
      <w:r>
        <w:rPr>
          <w:w w:val="97.50000238418579"/>
          <w:rFonts w:ascii="TimesNewRomanPSMT" w:hAnsi="TimesNewRomanPSMT" w:eastAsia="TimesNewRomanPSMT"/>
          <w:b w:val="0"/>
          <w:i w:val="0"/>
          <w:color w:val="0000FF"/>
          <w:sz w:val="16"/>
        </w:rPr>
        <w:t>el+dl</w:t>
      </w:r>
      <w:r>
        <w:rPr>
          <w:rFonts w:ascii="仿宋_GB2312" w:hAnsi="仿宋_GB2312" w:eastAsia="仿宋_GB2312"/>
          <w:b w:val="0"/>
          <w:i w:val="0"/>
          <w:color w:val="0000FF"/>
          <w:sz w:val="24"/>
        </w:rPr>
        <w:t>）粉质粘土覆盖。</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FF"/>
          <w:sz w:val="24"/>
        </w:rPr>
        <w:t>现由新到老分述如下：</w:t>
      </w:r>
    </w:p>
    <w:p>
      <w:pPr>
        <w:autoSpaceDN w:val="0"/>
        <w:autoSpaceDE w:val="0"/>
        <w:widowControl/>
        <w:spacing w:line="272" w:lineRule="exact" w:before="214" w:after="0"/>
        <w:ind w:left="840" w:right="840" w:firstLine="0"/>
        <w:jc w:val="left"/>
      </w:pPr>
      <w:r>
        <w:rPr>
          <w:rFonts w:ascii="TimesNewRomanPSMT" w:hAnsi="TimesNewRomanPSMT" w:eastAsia="TimesNewRomanPSMT"/>
          <w:b w:val="0"/>
          <w:i w:val="0"/>
          <w:color w:val="0000FF"/>
          <w:sz w:val="24"/>
        </w:rPr>
        <w:t>1</w:t>
      </w:r>
      <w:r>
        <w:rPr>
          <w:rFonts w:ascii="仿宋_GB2312" w:hAnsi="仿宋_GB2312" w:eastAsia="仿宋_GB2312"/>
          <w:b w:val="0"/>
          <w:i w:val="0"/>
          <w:color w:val="0000FF"/>
          <w:sz w:val="24"/>
        </w:rPr>
        <w:t>、第四系全新统残坡积层（</w:t>
      </w:r>
      <w:r>
        <w:rPr>
          <w:rFonts w:ascii="TimesNewRomanPSMT" w:hAnsi="TimesNewRomanPSMT" w:eastAsia="TimesNewRomanPSMT"/>
          <w:b w:val="0"/>
          <w:i w:val="0"/>
          <w:color w:val="0000FF"/>
          <w:sz w:val="24"/>
        </w:rPr>
        <w:t>Q</w:t>
      </w:r>
      <w:r>
        <w:rPr>
          <w:w w:val="97.50000238418579"/>
          <w:rFonts w:ascii="TimesNewRomanPSMT" w:hAnsi="TimesNewRomanPSMT" w:eastAsia="TimesNewRomanPSMT"/>
          <w:b w:val="0"/>
          <w:i w:val="0"/>
          <w:color w:val="0000FF"/>
          <w:sz w:val="16"/>
        </w:rPr>
        <w:t>4</w:t>
      </w:r>
      <w:r>
        <w:rPr>
          <w:w w:val="97.50000238418579"/>
          <w:rFonts w:ascii="TimesNewRomanPSMT" w:hAnsi="TimesNewRomanPSMT" w:eastAsia="TimesNewRomanPSMT"/>
          <w:b w:val="0"/>
          <w:i w:val="0"/>
          <w:color w:val="0000FF"/>
          <w:sz w:val="16"/>
        </w:rPr>
        <w:t>el+dl</w:t>
      </w:r>
      <w:r>
        <w:rPr>
          <w:rFonts w:ascii="仿宋_GB2312" w:hAnsi="仿宋_GB2312" w:eastAsia="仿宋_GB2312"/>
          <w:b w:val="0"/>
          <w:i w:val="0"/>
          <w:color w:val="0000FF"/>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FF"/>
          <w:sz w:val="24"/>
        </w:rPr>
        <w:t>主要分布于平缓台地表层，经工程地质调绘及施设详勘钻探揭露厚度</w:t>
      </w:r>
    </w:p>
    <w:p>
      <w:pPr>
        <w:autoSpaceDN w:val="0"/>
        <w:autoSpaceDE w:val="0"/>
        <w:widowControl/>
        <w:spacing w:line="264" w:lineRule="exact" w:before="222" w:after="0"/>
        <w:ind w:left="0" w:right="0" w:firstLine="0"/>
        <w:jc w:val="center"/>
      </w:pPr>
      <w:r>
        <w:rPr>
          <w:rFonts w:ascii="TimesNewRomanPSMT" w:hAnsi="TimesNewRomanPSMT" w:eastAsia="TimesNewRomanPSMT"/>
          <w:b w:val="0"/>
          <w:i w:val="0"/>
          <w:color w:val="0000FF"/>
          <w:sz w:val="24"/>
        </w:rPr>
        <w:t>0.60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2.90m</w:t>
      </w:r>
      <w:r>
        <w:rPr>
          <w:rFonts w:ascii="仿宋_GB2312" w:hAnsi="仿宋_GB2312" w:eastAsia="仿宋_GB2312"/>
          <w:b w:val="0"/>
          <w:i w:val="0"/>
          <w:color w:val="0000FF"/>
          <w:sz w:val="24"/>
        </w:rPr>
        <w:t>。粉质粘土：褐灰、褐黄色，主要由粘粒及粉粒组成，含有少量强</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FF"/>
          <w:sz w:val="24"/>
        </w:rPr>
        <w:t>风化砂岩碎块，无光泽，摇震反应中等，干强度中等，韧性较差，呈可塑状。</w:t>
      </w:r>
    </w:p>
    <w:p>
      <w:pPr>
        <w:autoSpaceDN w:val="0"/>
        <w:autoSpaceDE w:val="0"/>
        <w:widowControl/>
        <w:spacing w:line="272" w:lineRule="exact" w:before="214" w:after="0"/>
        <w:ind w:left="840" w:right="840" w:firstLine="0"/>
        <w:jc w:val="left"/>
      </w:pPr>
      <w:r>
        <w:rPr>
          <w:rFonts w:ascii="TimesNewRomanPSMT" w:hAnsi="TimesNewRomanPSMT" w:eastAsia="TimesNewRomanPSMT"/>
          <w:b w:val="0"/>
          <w:i w:val="0"/>
          <w:color w:val="0000FF"/>
          <w:sz w:val="24"/>
        </w:rPr>
        <w:t>2</w:t>
      </w:r>
      <w:r>
        <w:rPr>
          <w:rFonts w:ascii="仿宋_GB2312" w:hAnsi="仿宋_GB2312" w:eastAsia="仿宋_GB2312"/>
          <w:b w:val="0"/>
          <w:i w:val="0"/>
          <w:color w:val="0000FF"/>
          <w:sz w:val="24"/>
        </w:rPr>
        <w:t>、第四系全新统崩坡积层（</w:t>
      </w:r>
      <w:r>
        <w:rPr>
          <w:rFonts w:ascii="TimesNewRomanPSMT" w:hAnsi="TimesNewRomanPSMT" w:eastAsia="TimesNewRomanPSMT"/>
          <w:b w:val="0"/>
          <w:i w:val="0"/>
          <w:color w:val="0000FF"/>
          <w:sz w:val="24"/>
        </w:rPr>
        <w:t>Q</w:t>
      </w:r>
      <w:r>
        <w:rPr>
          <w:w w:val="97.50000238418579"/>
          <w:rFonts w:ascii="TimesNewRomanPSMT" w:hAnsi="TimesNewRomanPSMT" w:eastAsia="TimesNewRomanPSMT"/>
          <w:b w:val="0"/>
          <w:i w:val="0"/>
          <w:color w:val="0000FF"/>
          <w:sz w:val="16"/>
        </w:rPr>
        <w:t>4</w:t>
      </w:r>
      <w:r>
        <w:rPr>
          <w:w w:val="97.50000238418579"/>
          <w:rFonts w:ascii="TimesNewRomanPSMT" w:hAnsi="TimesNewRomanPSMT" w:eastAsia="TimesNewRomanPSMT"/>
          <w:b w:val="0"/>
          <w:i w:val="0"/>
          <w:color w:val="0000FF"/>
          <w:sz w:val="16"/>
        </w:rPr>
        <w:t>c+dl</w:t>
      </w:r>
      <w:r>
        <w:rPr>
          <w:rFonts w:ascii="仿宋_GB2312" w:hAnsi="仿宋_GB2312" w:eastAsia="仿宋_GB2312"/>
          <w:b w:val="0"/>
          <w:i w:val="0"/>
          <w:color w:val="0000FF"/>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FF"/>
          <w:sz w:val="24"/>
        </w:rPr>
        <w:t>主要分布于陡坎坎脚及中上部平缓台地上，施设详勘钻孔揭露厚度为</w:t>
      </w:r>
    </w:p>
    <w:p>
      <w:pPr>
        <w:sectPr>
          <w:pgSz w:w="11906" w:h="16838"/>
          <w:pgMar w:top="548" w:right="1440" w:bottom="794" w:left="1440" w:header="720" w:footer="720" w:gutter="0"/>
          <w:cols w:space="720"/>
          <w:docGrid w:linePitch="360"/>
        </w:sectPr>
      </w:pPr>
    </w:p>
    <w:p>
      <w:pPr>
        <w:autoSpaceDN w:val="0"/>
        <w:autoSpaceDE w:val="0"/>
        <w:widowControl/>
        <w:spacing w:line="266" w:lineRule="exact" w:before="998" w:after="0"/>
        <w:ind w:left="0" w:right="0" w:firstLine="0"/>
        <w:jc w:val="center"/>
      </w:pPr>
      <w:r>
        <w:rPr>
          <w:rFonts w:ascii="TimesNewRomanPSMT" w:hAnsi="TimesNewRomanPSMT" w:eastAsia="TimesNewRomanPSMT"/>
          <w:b w:val="0"/>
          <w:i w:val="0"/>
          <w:color w:val="0000FF"/>
          <w:sz w:val="24"/>
        </w:rPr>
        <w:t>1.60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9.20m</w:t>
      </w:r>
      <w:r>
        <w:rPr>
          <w:rFonts w:ascii="仿宋_GB2312" w:hAnsi="仿宋_GB2312" w:eastAsia="仿宋_GB2312"/>
          <w:b w:val="0"/>
          <w:i w:val="0"/>
          <w:color w:val="0000FF"/>
          <w:sz w:val="24"/>
        </w:rPr>
        <w:t>。碎石土：褐灰、灰白、紫红等杂色，主要由强～中风化砂、泥岩</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FF"/>
          <w:sz w:val="24"/>
        </w:rPr>
        <w:t>碎块组成，由粘性土充填间隙，碎块粒径一般为</w:t>
      </w:r>
      <w:r>
        <w:rPr>
          <w:rFonts w:ascii="TimesNewRomanPSMT" w:hAnsi="TimesNewRomanPSMT" w:eastAsia="TimesNewRomanPSMT"/>
          <w:b w:val="0"/>
          <w:i w:val="0"/>
          <w:color w:val="0000FF"/>
          <w:sz w:val="24"/>
        </w:rPr>
        <w:t xml:space="preserve"> 3</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8cm</w:t>
      </w:r>
      <w:r>
        <w:rPr>
          <w:rFonts w:ascii="仿宋_GB2312" w:hAnsi="仿宋_GB2312" w:eastAsia="仿宋_GB2312"/>
          <w:b w:val="0"/>
          <w:i w:val="0"/>
          <w:color w:val="0000FF"/>
          <w:sz w:val="24"/>
        </w:rPr>
        <w:t>，最大可达</w:t>
      </w:r>
      <w:r>
        <w:rPr>
          <w:rFonts w:ascii="TimesNewRomanPSMT" w:hAnsi="TimesNewRomanPSMT" w:eastAsia="TimesNewRomanPSMT"/>
          <w:b w:val="0"/>
          <w:i w:val="0"/>
          <w:color w:val="0000FF"/>
          <w:sz w:val="24"/>
        </w:rPr>
        <w:t xml:space="preserve"> 150cm</w:t>
      </w:r>
      <w:r>
        <w:rPr>
          <w:rFonts w:ascii="仿宋_GB2312" w:hAnsi="仿宋_GB2312" w:eastAsia="仿宋_GB2312"/>
          <w:b w:val="0"/>
          <w:i w:val="0"/>
          <w:color w:val="0000FF"/>
          <w:sz w:val="24"/>
        </w:rPr>
        <w:t>，含</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FF"/>
          <w:sz w:val="24"/>
        </w:rPr>
        <w:t>量约</w:t>
      </w:r>
      <w:r>
        <w:rPr>
          <w:rFonts w:ascii="TimesNewRomanPSMT" w:hAnsi="TimesNewRomanPSMT" w:eastAsia="TimesNewRomanPSMT"/>
          <w:b w:val="0"/>
          <w:i w:val="0"/>
          <w:color w:val="0000FF"/>
          <w:sz w:val="24"/>
        </w:rPr>
        <w:t xml:space="preserve"> 50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70%</w:t>
      </w:r>
      <w:r>
        <w:rPr>
          <w:rFonts w:ascii="仿宋_GB2312" w:hAnsi="仿宋_GB2312" w:eastAsia="仿宋_GB2312"/>
          <w:b w:val="0"/>
          <w:i w:val="0"/>
          <w:color w:val="0000FF"/>
          <w:sz w:val="24"/>
        </w:rPr>
        <w:t>，呈棱角状，松散～稍密状。</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FF"/>
          <w:sz w:val="24"/>
        </w:rPr>
        <w:t>3</w:t>
      </w:r>
      <w:r>
        <w:rPr>
          <w:rFonts w:ascii="仿宋_GB2312" w:hAnsi="仿宋_GB2312" w:eastAsia="仿宋_GB2312"/>
          <w:b w:val="0"/>
          <w:i w:val="0"/>
          <w:color w:val="0000FF"/>
          <w:sz w:val="24"/>
        </w:rPr>
        <w:t>、白垩系下统苍溪组（</w:t>
      </w:r>
      <w:r>
        <w:rPr>
          <w:rFonts w:ascii="TimesNewRomanPSMT" w:hAnsi="TimesNewRomanPSMT" w:eastAsia="TimesNewRomanPSMT"/>
          <w:b w:val="0"/>
          <w:i w:val="0"/>
          <w:color w:val="0000FF"/>
          <w:sz w:val="24"/>
        </w:rPr>
        <w:t>K1c</w:t>
      </w:r>
      <w:r>
        <w:rPr>
          <w:rFonts w:ascii="仿宋_GB2312" w:hAnsi="仿宋_GB2312" w:eastAsia="仿宋_GB2312"/>
          <w:b w:val="0"/>
          <w:i w:val="0"/>
          <w:color w:val="0000FF"/>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FF"/>
          <w:sz w:val="24"/>
        </w:rPr>
        <w:t>主要分布于斜坡上部，地形坡度陡，为陡坡或陡崖，基岩大多裸露地表。经</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FF"/>
          <w:sz w:val="24"/>
        </w:rPr>
        <w:t>工程地质测绘表明，岩性为砂岩、砾岩。砂岩：灰白色，主要由石英、长石、云</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FF"/>
          <w:sz w:val="24"/>
        </w:rPr>
        <w:t>母等矿物组成，中、细粒结构，中厚层状构造，钙、泥质胶结，质较硬，卸荷裂</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FF"/>
          <w:sz w:val="24"/>
        </w:rPr>
        <w:t>隙较为发育，表层风化强烈，多被切割呈碎块状，易产生崩塌或掉块现象。</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FF"/>
          <w:sz w:val="24"/>
        </w:rPr>
        <w:t>砾岩：紫红、灰白色，主要由石英、长石、云母及粘土矿物组成，砾质结构，</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FF"/>
          <w:sz w:val="24"/>
        </w:rPr>
        <w:t>厚层状构造，钙、泥质胶结，胶结较好，质较硬，节理裂隙发育，差异风化强烈，</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FF"/>
          <w:sz w:val="24"/>
        </w:rPr>
        <w:t>易形成凹岩腔。经工程地质测绘表明，该层厚度为</w:t>
      </w:r>
      <w:r>
        <w:rPr>
          <w:rFonts w:ascii="TimesNewRomanPSMT" w:hAnsi="TimesNewRomanPSMT" w:eastAsia="TimesNewRomanPSMT"/>
          <w:b w:val="0"/>
          <w:i w:val="0"/>
          <w:color w:val="0000FF"/>
          <w:sz w:val="24"/>
        </w:rPr>
        <w:t xml:space="preserve"> 1.50m</w:t>
      </w:r>
      <w:r>
        <w:rPr>
          <w:rFonts w:ascii="仿宋_GB2312" w:hAnsi="仿宋_GB2312" w:eastAsia="仿宋_GB2312"/>
          <w:b w:val="0"/>
          <w:i w:val="0"/>
          <w:color w:val="0000FF"/>
          <w:sz w:val="24"/>
        </w:rPr>
        <w:t>。</w:t>
      </w:r>
    </w:p>
    <w:p>
      <w:pPr>
        <w:autoSpaceDN w:val="0"/>
        <w:autoSpaceDE w:val="0"/>
        <w:widowControl/>
        <w:spacing w:line="270" w:lineRule="exact" w:before="198" w:after="0"/>
        <w:ind w:left="840" w:right="840" w:firstLine="0"/>
        <w:jc w:val="left"/>
      </w:pPr>
      <w:r>
        <w:rPr>
          <w:rFonts w:ascii="TimesNewRomanPSMT" w:hAnsi="TimesNewRomanPSMT" w:eastAsia="TimesNewRomanPSMT"/>
          <w:b w:val="0"/>
          <w:i w:val="0"/>
          <w:color w:val="0000FF"/>
          <w:sz w:val="24"/>
        </w:rPr>
        <w:t>4</w:t>
      </w:r>
      <w:r>
        <w:rPr>
          <w:rFonts w:ascii="仿宋_GB2312" w:hAnsi="仿宋_GB2312" w:eastAsia="仿宋_GB2312"/>
          <w:b w:val="0"/>
          <w:i w:val="0"/>
          <w:color w:val="0000FF"/>
          <w:sz w:val="24"/>
        </w:rPr>
        <w:t>、侏罗系上统蓬莱镇组第二段（</w:t>
      </w:r>
      <w:r>
        <w:rPr>
          <w:rFonts w:ascii="TimesNewRomanPSMT" w:hAnsi="TimesNewRomanPSMT" w:eastAsia="TimesNewRomanPSMT"/>
          <w:b w:val="0"/>
          <w:i w:val="0"/>
          <w:color w:val="0000FF"/>
          <w:sz w:val="24"/>
        </w:rPr>
        <w:t>J</w:t>
      </w:r>
      <w:r>
        <w:rPr>
          <w:w w:val="97.50000238418579"/>
          <w:rFonts w:ascii="TimesNewRomanPSMT" w:hAnsi="TimesNewRomanPSMT" w:eastAsia="TimesNewRomanPSMT"/>
          <w:b w:val="0"/>
          <w:i w:val="0"/>
          <w:color w:val="0000FF"/>
          <w:sz w:val="16"/>
        </w:rPr>
        <w:t>3</w:t>
      </w:r>
      <w:r>
        <w:rPr>
          <w:rFonts w:ascii="TimesNewRomanPSMT" w:hAnsi="TimesNewRomanPSMT" w:eastAsia="TimesNewRomanPSMT"/>
          <w:b w:val="0"/>
          <w:i w:val="0"/>
          <w:color w:val="0000FF"/>
          <w:sz w:val="24"/>
        </w:rPr>
        <w:t>p</w:t>
      </w:r>
      <w:r>
        <w:rPr>
          <w:w w:val="97.50000238418579"/>
          <w:rFonts w:ascii="TimesNewRomanPSMT" w:hAnsi="TimesNewRomanPSMT" w:eastAsia="TimesNewRomanPSMT"/>
          <w:b w:val="0"/>
          <w:i w:val="0"/>
          <w:color w:val="0000FF"/>
          <w:sz w:val="16"/>
        </w:rPr>
        <w:t>2</w:t>
      </w:r>
      <w:r>
        <w:rPr>
          <w:rFonts w:ascii="仿宋_GB2312" w:hAnsi="仿宋_GB2312" w:eastAsia="仿宋_GB2312"/>
          <w:b w:val="0"/>
          <w:i w:val="0"/>
          <w:color w:val="0000FF"/>
          <w:sz w:val="24"/>
        </w:rPr>
        <w:t>）</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FF"/>
          <w:sz w:val="24"/>
        </w:rPr>
        <w:t>主要由泥岩、粉砂岩、泥质砂岩、砂岩等组成，总厚度大于</w:t>
      </w:r>
      <w:r>
        <w:rPr>
          <w:rFonts w:ascii="TimesNewRomanPSMT" w:hAnsi="TimesNewRomanPSMT" w:eastAsia="TimesNewRomanPSMT"/>
          <w:b w:val="0"/>
          <w:i w:val="0"/>
          <w:color w:val="0000FF"/>
          <w:sz w:val="24"/>
        </w:rPr>
        <w:t xml:space="preserve"> 400m</w:t>
      </w:r>
      <w:r>
        <w:rPr>
          <w:rFonts w:ascii="仿宋_GB2312" w:hAnsi="仿宋_GB2312" w:eastAsia="仿宋_GB2312"/>
          <w:b w:val="0"/>
          <w:i w:val="0"/>
          <w:color w:val="0000FF"/>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FF"/>
          <w:sz w:val="24"/>
        </w:rPr>
        <w:t>泥岩：紫红色，泥质结构，中厚层状构造，主要由粘土矿物组成，与砂岩等</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FF"/>
          <w:sz w:val="24"/>
        </w:rPr>
        <w:t>呈互层状产出，岩体较完整，岩质极软～软，遇水易膨胀崩解分裂，为场地主要</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FF"/>
          <w:sz w:val="24"/>
        </w:rPr>
        <w:t>岩层。</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FF"/>
          <w:sz w:val="24"/>
        </w:rPr>
        <w:t>砂岩：灰褐、灰白色，中细粒结构，中厚层状构造，矿物成分以石英、长石</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FF"/>
          <w:sz w:val="24"/>
        </w:rPr>
        <w:t>为主，云母次之，钙、泥质胶结，呈互层状产出，岩质较硬，岩体较完整，为场</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FF"/>
          <w:sz w:val="24"/>
        </w:rPr>
        <w:t>地次要岩层。</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FF"/>
          <w:sz w:val="24"/>
        </w:rPr>
        <w:t>粉砂岩：褐黄色，粉砂质结构，中厚层状构造，矿物成分为石英、长石、云</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FF"/>
          <w:sz w:val="24"/>
        </w:rPr>
        <w:t>母及少量粘土矿物组成，钙、泥质胶结，岩体较完整，岩质极软～软，遇水易膨</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FF"/>
          <w:sz w:val="24"/>
        </w:rPr>
        <w:t>胀崩解分裂。施设详勘钻探揭露厚度为</w:t>
      </w:r>
      <w:r>
        <w:rPr>
          <w:rFonts w:ascii="TimesNewRomanPSMT" w:hAnsi="TimesNewRomanPSMT" w:eastAsia="TimesNewRomanPSMT"/>
          <w:b w:val="0"/>
          <w:i w:val="0"/>
          <w:color w:val="0000FF"/>
          <w:sz w:val="24"/>
        </w:rPr>
        <w:t xml:space="preserve"> 2.90</w:t>
      </w:r>
      <w:r>
        <w:rPr>
          <w:rFonts w:ascii="仿宋_GB2312" w:hAnsi="仿宋_GB2312" w:eastAsia="仿宋_GB2312"/>
          <w:b w:val="0"/>
          <w:i w:val="0"/>
          <w:color w:val="0000FF"/>
          <w:sz w:val="24"/>
        </w:rPr>
        <w:t>～</w:t>
      </w:r>
      <w:r>
        <w:rPr>
          <w:rFonts w:ascii="TimesNewRomanPSMT" w:hAnsi="TimesNewRomanPSMT" w:eastAsia="TimesNewRomanPSMT"/>
          <w:b w:val="0"/>
          <w:i w:val="0"/>
          <w:color w:val="0000FF"/>
          <w:sz w:val="24"/>
        </w:rPr>
        <w:t>4.40m</w:t>
      </w:r>
      <w:r>
        <w:rPr>
          <w:rFonts w:ascii="仿宋_GB2312" w:hAnsi="仿宋_GB2312" w:eastAsia="仿宋_GB2312"/>
          <w:b w:val="0"/>
          <w:i w:val="0"/>
          <w:color w:val="0000FF"/>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FF"/>
          <w:sz w:val="24"/>
        </w:rPr>
        <w:t>泥质砂岩：紫红夹灰白色，细粒结构，中厚层状构造，矿物成分由石英、长</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FF"/>
          <w:sz w:val="24"/>
        </w:rPr>
        <w:t>石为主，云母及粘土矿物组成，泥质胶结，岩质较软，岩体较完整。</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2.7.3</w:t>
      </w:r>
      <w:r>
        <w:rPr>
          <w:rFonts w:ascii="宋体" w:hAnsi="宋体" w:eastAsia="宋体"/>
          <w:b w:val="0"/>
          <w:i w:val="0"/>
          <w:color w:val="000000"/>
          <w:sz w:val="24"/>
        </w:rPr>
        <w:t xml:space="preserve"> 气象</w:t>
      </w:r>
    </w:p>
    <w:p>
      <w:pPr>
        <w:autoSpaceDN w:val="0"/>
        <w:autoSpaceDE w:val="0"/>
        <w:widowControl/>
        <w:spacing w:line="240" w:lineRule="exact" w:before="470" w:after="0"/>
        <w:ind w:left="266" w:right="266" w:firstLine="0"/>
        <w:jc w:val="right"/>
      </w:pPr>
      <w:r>
        <w:rPr>
          <w:rFonts w:ascii="仿宋_GB2312" w:hAnsi="仿宋_GB2312" w:eastAsia="仿宋_GB2312"/>
          <w:b w:val="0"/>
          <w:i w:val="0"/>
          <w:color w:val="000000"/>
          <w:sz w:val="24"/>
        </w:rPr>
        <w:t>南部县属于中亚热带湿润季风气候区。由于秦岭、大巴山脉形成天然屏障，</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北方冷空气不易入境。所以境内气候温和，冬无严寒，夏无酷暑。但四季分明，</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季风显著，雨量充沛，日照偏少，但四季分明。一般特征是：春早，回暖不稳，</w:t>
      </w:r>
    </w:p>
    <w:p>
      <w:pPr>
        <w:sectPr>
          <w:pgSz w:w="11906" w:h="16838"/>
          <w:pgMar w:top="548" w:right="1440" w:bottom="944" w:left="1440" w:header="720" w:footer="720" w:gutter="0"/>
          <w:cols w:space="720"/>
          <w:docGrid w:linePitch="360"/>
        </w:sectPr>
      </w:pPr>
    </w:p>
    <w:p>
      <w:pPr>
        <w:autoSpaceDN w:val="0"/>
        <w:autoSpaceDE w:val="0"/>
        <w:widowControl/>
        <w:spacing w:line="240" w:lineRule="exact" w:before="1006" w:after="0"/>
        <w:ind w:left="266" w:right="266" w:firstLine="0"/>
        <w:jc w:val="right"/>
      </w:pPr>
      <w:r>
        <w:rPr>
          <w:rFonts w:ascii="仿宋_GB2312" w:hAnsi="仿宋_GB2312" w:eastAsia="仿宋_GB2312"/>
          <w:b w:val="0"/>
          <w:i w:val="0"/>
          <w:color w:val="000000"/>
          <w:sz w:val="24"/>
        </w:rPr>
        <w:t>少雨，常有春旱；夏热，雨水集中，分布不均，常是旱涝交替；秋短，降温快，</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绵雨显著，一般主涝；冬干少雨，气候较暖，越冬作物一般不停止生长，少受冻</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害。项目区多年平均气温</w:t>
      </w:r>
      <w:r>
        <w:rPr>
          <w:rFonts w:ascii="TimesNewRomanPSMT" w:hAnsi="TimesNewRomanPSMT" w:eastAsia="TimesNewRomanPSMT"/>
          <w:b w:val="0"/>
          <w:i w:val="0"/>
          <w:color w:val="000000"/>
          <w:sz w:val="24"/>
        </w:rPr>
        <w:t xml:space="preserve"> 16.8℃</w:t>
      </w:r>
      <w:r>
        <w:rPr>
          <w:rFonts w:ascii="仿宋_GB2312" w:hAnsi="仿宋_GB2312" w:eastAsia="仿宋_GB2312"/>
          <w:b w:val="0"/>
          <w:i w:val="0"/>
          <w:color w:val="000000"/>
          <w:sz w:val="24"/>
        </w:rPr>
        <w:t>；多年平均降雨量</w:t>
      </w:r>
      <w:r>
        <w:rPr>
          <w:rFonts w:ascii="TimesNewRomanPSMT" w:hAnsi="TimesNewRomanPSMT" w:eastAsia="TimesNewRomanPSMT"/>
          <w:b w:val="0"/>
          <w:i w:val="0"/>
          <w:color w:val="000000"/>
          <w:sz w:val="24"/>
        </w:rPr>
        <w:t xml:space="preserve"> 952.16mm</w:t>
      </w:r>
      <w:r>
        <w:rPr>
          <w:rFonts w:ascii="仿宋_GB2312" w:hAnsi="仿宋_GB2312" w:eastAsia="仿宋_GB2312"/>
          <w:b w:val="0"/>
          <w:i w:val="0"/>
          <w:color w:val="000000"/>
          <w:sz w:val="24"/>
        </w:rPr>
        <w:t>，年最大降雨量为</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1413.8mm</w:t>
      </w:r>
      <w:r>
        <w:rPr>
          <w:rFonts w:ascii="仿宋_GB2312" w:hAnsi="仿宋_GB2312" w:eastAsia="仿宋_GB2312"/>
          <w:b w:val="0"/>
          <w:i w:val="0"/>
          <w:color w:val="000000"/>
          <w:sz w:val="24"/>
        </w:rPr>
        <w:t>，年最小降雨量为</w:t>
      </w:r>
      <w:r>
        <w:rPr>
          <w:rFonts w:ascii="TimesNewRomanPSMT" w:hAnsi="TimesNewRomanPSMT" w:eastAsia="TimesNewRomanPSMT"/>
          <w:b w:val="0"/>
          <w:i w:val="0"/>
          <w:color w:val="000000"/>
          <w:sz w:val="24"/>
        </w:rPr>
        <w:t xml:space="preserve"> 769.5mm</w:t>
      </w:r>
      <w:r>
        <w:rPr>
          <w:rFonts w:ascii="仿宋_GB2312" w:hAnsi="仿宋_GB2312" w:eastAsia="仿宋_GB2312"/>
          <w:b w:val="0"/>
          <w:i w:val="0"/>
          <w:color w:val="000000"/>
          <w:sz w:val="24"/>
        </w:rPr>
        <w:t>，多年平均水面蒸发量为</w:t>
      </w:r>
      <w:r>
        <w:rPr>
          <w:rFonts w:ascii="TimesNewRomanPSMT" w:hAnsi="TimesNewRomanPSMT" w:eastAsia="TimesNewRomanPSMT"/>
          <w:b w:val="0"/>
          <w:i w:val="0"/>
          <w:color w:val="000000"/>
          <w:sz w:val="24"/>
        </w:rPr>
        <w:t xml:space="preserve"> 1114.86mm</w:t>
      </w:r>
      <w:r>
        <w:rPr>
          <w:rFonts w:ascii="仿宋_GB2312" w:hAnsi="仿宋_GB2312" w:eastAsia="仿宋_GB2312"/>
          <w:b w:val="0"/>
          <w:i w:val="0"/>
          <w:color w:val="000000"/>
          <w:sz w:val="24"/>
        </w:rPr>
        <w:t>，多</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年平均陆面蒸发量为</w:t>
      </w:r>
      <w:r>
        <w:rPr>
          <w:rFonts w:ascii="TimesNewRomanPSMT" w:hAnsi="TimesNewRomanPSMT" w:eastAsia="TimesNewRomanPSMT"/>
          <w:b w:val="0"/>
          <w:i w:val="0"/>
          <w:color w:val="000000"/>
          <w:sz w:val="24"/>
        </w:rPr>
        <w:t xml:space="preserve"> 656.3mm</w:t>
      </w:r>
      <w:r>
        <w:rPr>
          <w:rFonts w:ascii="仿宋_GB2312" w:hAnsi="仿宋_GB2312" w:eastAsia="仿宋_GB2312"/>
          <w:b w:val="0"/>
          <w:i w:val="0"/>
          <w:color w:val="000000"/>
          <w:sz w:val="24"/>
        </w:rPr>
        <w:t>，多年平均相对湿度为</w:t>
      </w:r>
      <w:r>
        <w:rPr>
          <w:rFonts w:ascii="TimesNewRomanPSMT" w:hAnsi="TimesNewRomanPSMT" w:eastAsia="TimesNewRomanPSMT"/>
          <w:b w:val="0"/>
          <w:i w:val="0"/>
          <w:color w:val="000000"/>
          <w:sz w:val="24"/>
        </w:rPr>
        <w:t xml:space="preserve"> 84%</w:t>
      </w:r>
      <w:r>
        <w:rPr>
          <w:rFonts w:ascii="仿宋_GB2312" w:hAnsi="仿宋_GB2312" w:eastAsia="仿宋_GB2312"/>
          <w:b w:val="0"/>
          <w:i w:val="0"/>
          <w:color w:val="000000"/>
          <w:sz w:val="24"/>
        </w:rPr>
        <w:t>，具湿度大、降雨量</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多、蒸发量大等特征；项目区</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最大降雨量分别为：</w:t>
      </w:r>
      <w:r>
        <w:rPr>
          <w:rFonts w:ascii="TimesNewRomanPSMT" w:hAnsi="TimesNewRomanPSMT" w:eastAsia="TimesNewRomanPSMT"/>
          <w:b w:val="0"/>
          <w:i w:val="0"/>
          <w:color w:val="000000"/>
          <w:sz w:val="24"/>
        </w:rPr>
        <w:t>50.8mm</w:t>
      </w:r>
      <w:r>
        <w:rPr>
          <w:rFonts w:ascii="仿宋_GB2312" w:hAnsi="仿宋_GB2312" w:eastAsia="仿宋_GB2312"/>
          <w:b w:val="0"/>
          <w:i w:val="0"/>
          <w:color w:val="000000"/>
          <w:sz w:val="24"/>
        </w:rPr>
        <w:t>、</w:t>
      </w:r>
    </w:p>
    <w:p>
      <w:pPr>
        <w:autoSpaceDN w:val="0"/>
        <w:autoSpaceDE w:val="0"/>
        <w:widowControl/>
        <w:spacing w:line="266" w:lineRule="exact" w:before="202" w:after="0"/>
        <w:ind w:left="240" w:right="240" w:firstLine="0"/>
        <w:jc w:val="right"/>
      </w:pPr>
      <w:r>
        <w:rPr>
          <w:rFonts w:ascii="TimesNewRomanPSMT" w:hAnsi="TimesNewRomanPSMT" w:eastAsia="TimesNewRomanPSMT"/>
          <w:b w:val="0"/>
          <w:i w:val="0"/>
          <w:color w:val="000000"/>
          <w:sz w:val="24"/>
        </w:rPr>
        <w:t>96.4mm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140mm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最大降雨量分别为：</w:t>
      </w:r>
      <w:r>
        <w:rPr>
          <w:rFonts w:ascii="TimesNewRomanPSMT" w:hAnsi="TimesNewRomanPSMT" w:eastAsia="TimesNewRomanPSMT"/>
          <w:b w:val="0"/>
          <w:i w:val="0"/>
          <w:color w:val="000000"/>
          <w:sz w:val="24"/>
        </w:rPr>
        <w:t>60.0mm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121mm</w:t>
      </w:r>
      <w:r>
        <w:rPr>
          <w:rFonts w:ascii="仿宋_GB2312" w:hAnsi="仿宋_GB2312" w:eastAsia="仿宋_GB2312"/>
          <w:b w:val="0"/>
          <w:i w:val="0"/>
          <w:color w:val="000000"/>
          <w:sz w:val="24"/>
        </w:rPr>
        <w:t>、</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180mm</w:t>
      </w:r>
      <w:r>
        <w:rPr>
          <w:rFonts w:ascii="仿宋_GB2312" w:hAnsi="仿宋_GB2312" w:eastAsia="仿宋_GB2312"/>
          <w:b w:val="0"/>
          <w:i w:val="0"/>
          <w:color w:val="000000"/>
          <w:sz w:val="24"/>
        </w:rPr>
        <w:t>。年日照时数历年平均值</w:t>
      </w:r>
      <w:r>
        <w:rPr>
          <w:rFonts w:ascii="TimesNewRomanPSMT" w:hAnsi="TimesNewRomanPSMT" w:eastAsia="TimesNewRomanPSMT"/>
          <w:b w:val="0"/>
          <w:i w:val="0"/>
          <w:color w:val="000000"/>
          <w:sz w:val="24"/>
        </w:rPr>
        <w:t xml:space="preserve"> 1354.9h</w:t>
      </w:r>
      <w:r>
        <w:rPr>
          <w:rFonts w:ascii="仿宋_GB2312" w:hAnsi="仿宋_GB2312" w:eastAsia="仿宋_GB2312"/>
          <w:b w:val="0"/>
          <w:i w:val="0"/>
          <w:color w:val="000000"/>
          <w:sz w:val="24"/>
        </w:rPr>
        <w:t>，年均无霜期</w:t>
      </w:r>
      <w:r>
        <w:rPr>
          <w:rFonts w:ascii="TimesNewRomanPSMT" w:hAnsi="TimesNewRomanPSMT" w:eastAsia="TimesNewRomanPSMT"/>
          <w:b w:val="0"/>
          <w:i w:val="0"/>
          <w:color w:val="000000"/>
          <w:sz w:val="24"/>
        </w:rPr>
        <w:t xml:space="preserve"> 290</w:t>
      </w:r>
      <w:r>
        <w:rPr>
          <w:rFonts w:ascii="仿宋_GB2312" w:hAnsi="仿宋_GB2312" w:eastAsia="仿宋_GB2312"/>
          <w:b w:val="0"/>
          <w:i w:val="0"/>
          <w:color w:val="000000"/>
          <w:sz w:val="24"/>
        </w:rPr>
        <w:t xml:space="preserve"> 天；对该项目有影响</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的不良气候主要是秋绵雨和低温。年平均风速</w:t>
      </w:r>
      <w:r>
        <w:rPr>
          <w:rFonts w:ascii="TimesNewRomanPSMT" w:hAnsi="TimesNewRomanPSMT" w:eastAsia="TimesNewRomanPSMT"/>
          <w:b w:val="0"/>
          <w:i w:val="0"/>
          <w:color w:val="000000"/>
          <w:sz w:val="24"/>
        </w:rPr>
        <w:t xml:space="preserve"> 1.75m/s</w:t>
      </w:r>
      <w:r>
        <w:rPr>
          <w:rFonts w:ascii="仿宋_GB2312" w:hAnsi="仿宋_GB2312" w:eastAsia="仿宋_GB2312"/>
          <w:b w:val="0"/>
          <w:i w:val="0"/>
          <w:color w:val="000000"/>
          <w:sz w:val="24"/>
        </w:rPr>
        <w:t>，最大风速</w:t>
      </w:r>
      <w:r>
        <w:rPr>
          <w:rFonts w:ascii="TimesNewRomanPSMT" w:hAnsi="TimesNewRomanPSMT" w:eastAsia="TimesNewRomanPSMT"/>
          <w:b w:val="0"/>
          <w:i w:val="0"/>
          <w:color w:val="000000"/>
          <w:sz w:val="24"/>
        </w:rPr>
        <w:t xml:space="preserve"> 10m/s</w:t>
      </w:r>
      <w:r>
        <w:rPr>
          <w:rFonts w:ascii="仿宋_GB2312" w:hAnsi="仿宋_GB2312" w:eastAsia="仿宋_GB2312"/>
          <w:b w:val="0"/>
          <w:i w:val="0"/>
          <w:color w:val="000000"/>
          <w:sz w:val="24"/>
        </w:rPr>
        <w:t>，常年</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盛行风向为东北风，无冰冻。</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2.7.4</w:t>
      </w:r>
      <w:r>
        <w:rPr>
          <w:rFonts w:ascii="宋体" w:hAnsi="宋体" w:eastAsia="宋体"/>
          <w:b w:val="0"/>
          <w:i w:val="0"/>
          <w:color w:val="000000"/>
          <w:sz w:val="24"/>
        </w:rPr>
        <w:t xml:space="preserve"> 水文</w:t>
      </w:r>
    </w:p>
    <w:p>
      <w:pPr>
        <w:autoSpaceDN w:val="0"/>
        <w:autoSpaceDE w:val="0"/>
        <w:widowControl/>
        <w:spacing w:line="264" w:lineRule="exact" w:before="464" w:after="0"/>
        <w:ind w:left="360" w:right="360" w:firstLine="0"/>
        <w:jc w:val="right"/>
      </w:pPr>
      <w:r>
        <w:rPr>
          <w:rFonts w:ascii="仿宋_GB2312" w:hAnsi="仿宋_GB2312" w:eastAsia="仿宋_GB2312"/>
          <w:b w:val="0"/>
          <w:i w:val="0"/>
          <w:color w:val="000000"/>
          <w:sz w:val="24"/>
        </w:rPr>
        <w:t>南部县属嘉陵江水系，境内共有河流</w:t>
      </w:r>
      <w:r>
        <w:rPr>
          <w:rFonts w:ascii="TimesNewRomanPSMT" w:hAnsi="TimesNewRomanPSMT" w:eastAsia="TimesNewRomanPSMT"/>
          <w:b w:val="0"/>
          <w:i w:val="0"/>
          <w:color w:val="000000"/>
          <w:sz w:val="24"/>
        </w:rPr>
        <w:t xml:space="preserve"> 42</w:t>
      </w:r>
      <w:r>
        <w:rPr>
          <w:rFonts w:ascii="仿宋_GB2312" w:hAnsi="仿宋_GB2312" w:eastAsia="仿宋_GB2312"/>
          <w:b w:val="0"/>
          <w:i w:val="0"/>
          <w:color w:val="000000"/>
          <w:sz w:val="24"/>
        </w:rPr>
        <w:t xml:space="preserve"> 条，呈脉胳状分布全县。西河，长</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江支流嘉陵江的支流，古称西水、小潼水。发源于五子山分水岭西南剑阁县、江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油市交界，东南向，流经四川省剑阁县、南部县，阆中市、蓬安县（边界），于</w:t>
      </w:r>
    </w:p>
    <w:p>
      <w:pPr>
        <w:autoSpaceDN w:val="0"/>
        <w:autoSpaceDE w:val="0"/>
        <w:widowControl/>
        <w:spacing w:line="264" w:lineRule="exact" w:before="222" w:after="0"/>
        <w:ind w:left="240" w:right="240" w:firstLine="0"/>
        <w:jc w:val="right"/>
      </w:pPr>
      <w:r>
        <w:rPr>
          <w:rFonts w:ascii="仿宋_GB2312" w:hAnsi="仿宋_GB2312" w:eastAsia="仿宋_GB2312"/>
          <w:b w:val="0"/>
          <w:i w:val="0"/>
          <w:color w:val="000000"/>
          <w:sz w:val="24"/>
        </w:rPr>
        <w:t>南部县王家镇南</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公里西河口注入嘉陵江。主要支流有菜子河、兴隆河、宝马河、</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紫岩河、西紫河等。</w:t>
      </w:r>
    </w:p>
    <w:p>
      <w:pPr>
        <w:autoSpaceDN w:val="0"/>
        <w:autoSpaceDE w:val="0"/>
        <w:widowControl/>
        <w:spacing w:line="264" w:lineRule="exact" w:before="222" w:after="0"/>
        <w:ind w:left="360" w:right="360" w:firstLine="0"/>
        <w:jc w:val="right"/>
      </w:pPr>
      <w:r>
        <w:rPr>
          <w:rFonts w:ascii="仿宋_GB2312" w:hAnsi="仿宋_GB2312" w:eastAsia="仿宋_GB2312"/>
          <w:b w:val="0"/>
          <w:i w:val="0"/>
          <w:color w:val="000000"/>
          <w:sz w:val="24"/>
        </w:rPr>
        <w:t>场地内无地表水体存在，东侧距嘉陵江支流西河约</w:t>
      </w:r>
      <w:r>
        <w:rPr>
          <w:rFonts w:ascii="TimesNewRomanPSMT" w:hAnsi="TimesNewRomanPSMT" w:eastAsia="TimesNewRomanPSMT"/>
          <w:b w:val="0"/>
          <w:i w:val="0"/>
          <w:color w:val="000000"/>
          <w:sz w:val="24"/>
        </w:rPr>
        <w:t xml:space="preserve"> 85m</w:t>
      </w:r>
      <w:r>
        <w:rPr>
          <w:rFonts w:ascii="仿宋_GB2312" w:hAnsi="仿宋_GB2312" w:eastAsia="仿宋_GB2312"/>
          <w:b w:val="0"/>
          <w:i w:val="0"/>
          <w:color w:val="000000"/>
          <w:sz w:val="24"/>
        </w:rPr>
        <w:t>，西河河水水位低于</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本场地</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30m</w:t>
      </w:r>
      <w:r>
        <w:rPr>
          <w:rFonts w:ascii="仿宋_GB2312" w:hAnsi="仿宋_GB2312" w:eastAsia="仿宋_GB2312"/>
          <w:b w:val="0"/>
          <w:i w:val="0"/>
          <w:color w:val="000000"/>
          <w:sz w:val="24"/>
        </w:rPr>
        <w:t>，对本工程无影响。</w:t>
      </w:r>
    </w:p>
    <w:p>
      <w:pPr>
        <w:autoSpaceDN w:val="0"/>
        <w:autoSpaceDE w:val="0"/>
        <w:widowControl/>
        <w:spacing w:line="266" w:lineRule="exact" w:before="462" w:after="0"/>
        <w:ind w:left="360" w:right="360" w:firstLine="0"/>
        <w:jc w:val="left"/>
      </w:pPr>
      <w:r>
        <w:rPr>
          <w:rFonts w:ascii="TimesNewRomanPS" w:hAnsi="TimesNewRomanPS" w:eastAsia="TimesNewRomanPS"/>
          <w:b/>
          <w:i w:val="0"/>
          <w:color w:val="000000"/>
          <w:sz w:val="24"/>
        </w:rPr>
        <w:t>2.7.5</w:t>
      </w:r>
      <w:r>
        <w:rPr>
          <w:rFonts w:ascii="宋体" w:hAnsi="宋体" w:eastAsia="宋体"/>
          <w:b w:val="0"/>
          <w:i w:val="0"/>
          <w:color w:val="000000"/>
          <w:sz w:val="24"/>
        </w:rPr>
        <w:t xml:space="preserve"> 土壤</w:t>
      </w:r>
    </w:p>
    <w:p>
      <w:pPr>
        <w:autoSpaceDN w:val="0"/>
        <w:autoSpaceDE w:val="0"/>
        <w:widowControl/>
        <w:spacing w:line="240" w:lineRule="exact" w:before="472" w:after="0"/>
        <w:ind w:left="240" w:right="240" w:firstLine="0"/>
        <w:jc w:val="right"/>
      </w:pPr>
      <w:r>
        <w:rPr>
          <w:rFonts w:ascii="仿宋_GB2312" w:hAnsi="仿宋_GB2312" w:eastAsia="仿宋_GB2312"/>
          <w:b w:val="0"/>
          <w:i w:val="0"/>
          <w:color w:val="000000"/>
          <w:sz w:val="24"/>
        </w:rPr>
        <w:t>全县有潮土、黄壤土、紫色土、水稻土等四个土类、六个亚类、十二个土属、</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五十四个土种、六十三个变种。潮土主要分布于嘉陵江、西河、宝马河、菜子河</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两岩一、二级阶地上，地势平坦，水源、光照条件好、土层深厚、土质肥沃、养</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分丰富，有机质含量高，显微碱性，宜种性广，增间套作普及，是全县最肥沃的</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土壤。但是，这种土壤由于处在沿江两岸，易遭水淹和冲刷，用养矛盾比较突出。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黄壤土零星分布于嘉陵江、西河沿岸二、三级阶地上，形成浅丘带坝地貌，土质</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粘重，耕作困难，多以稻一麦（油）两熟为主。紫色土，面宽、量大，分布广泛，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自然肥力高，光照条件好，宜种性广，利用率高，是棉花生产主区。水稻土，是</w:t>
      </w:r>
    </w:p>
    <w:p>
      <w:pPr>
        <w:sectPr>
          <w:pgSz w:w="11906" w:h="16838"/>
          <w:pgMar w:top="548" w:right="1440" w:bottom="918"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人为作用条件下，经水耕熟化发育而成的一种土壤，遍布全县，以槽坝、中浅丘</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地区占地面积最大，主产稻谷，是全县最基本的良田沃土。</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工程区土壤类型主要以紫色土为主，工程区内无表土覆盖。</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2.7.6</w:t>
      </w:r>
      <w:r>
        <w:rPr>
          <w:rFonts w:ascii="宋体" w:hAnsi="宋体" w:eastAsia="宋体"/>
          <w:b w:val="0"/>
          <w:i w:val="0"/>
          <w:color w:val="000000"/>
          <w:sz w:val="24"/>
        </w:rPr>
        <w:t xml:space="preserve"> 植被</w:t>
      </w:r>
    </w:p>
    <w:p>
      <w:pPr>
        <w:autoSpaceDN w:val="0"/>
        <w:autoSpaceDE w:val="0"/>
        <w:widowControl/>
        <w:spacing w:line="264" w:lineRule="exact" w:before="464" w:after="0"/>
        <w:ind w:left="360" w:right="360" w:firstLine="0"/>
        <w:jc w:val="right"/>
      </w:pPr>
      <w:r>
        <w:rPr>
          <w:rFonts w:ascii="仿宋_GB2312" w:hAnsi="仿宋_GB2312" w:eastAsia="仿宋_GB2312"/>
          <w:b w:val="0"/>
          <w:i w:val="0"/>
          <w:color w:val="000000"/>
          <w:sz w:val="24"/>
        </w:rPr>
        <w:t>南部县属于亚热带常绿阔叶林区，全县森林覆盖度约为</w:t>
      </w:r>
      <w:r>
        <w:rPr>
          <w:rFonts w:ascii="TimesNewRomanPSMT" w:hAnsi="TimesNewRomanPSMT" w:eastAsia="TimesNewRomanPSMT"/>
          <w:b w:val="0"/>
          <w:i w:val="0"/>
          <w:color w:val="000000"/>
          <w:sz w:val="24"/>
        </w:rPr>
        <w:t xml:space="preserve"> 48.3%</w:t>
      </w:r>
      <w:r>
        <w:rPr>
          <w:rFonts w:ascii="仿宋_GB2312" w:hAnsi="仿宋_GB2312" w:eastAsia="仿宋_GB2312"/>
          <w:b w:val="0"/>
          <w:i w:val="0"/>
          <w:color w:val="000000"/>
          <w:sz w:val="24"/>
        </w:rPr>
        <w:t>。土地利用多</w:t>
      </w:r>
    </w:p>
    <w:p>
      <w:pPr>
        <w:autoSpaceDN w:val="0"/>
        <w:autoSpaceDE w:val="0"/>
        <w:widowControl/>
        <w:spacing w:line="264" w:lineRule="exact" w:before="204" w:after="0"/>
        <w:ind w:left="0" w:right="0" w:firstLine="0"/>
        <w:jc w:val="center"/>
      </w:pPr>
      <w:r>
        <w:rPr>
          <w:rFonts w:ascii="仿宋_GB2312" w:hAnsi="仿宋_GB2312" w:eastAsia="仿宋_GB2312"/>
          <w:b w:val="0"/>
          <w:i w:val="0"/>
          <w:color w:val="000000"/>
          <w:sz w:val="24"/>
        </w:rPr>
        <w:t>种多样、植被种类繁多。据调查，有</w:t>
      </w:r>
      <w:r>
        <w:rPr>
          <w:rFonts w:ascii="TimesNewRomanPSMT" w:hAnsi="TimesNewRomanPSMT" w:eastAsia="TimesNewRomanPSMT"/>
          <w:b w:val="0"/>
          <w:i w:val="0"/>
          <w:color w:val="000000"/>
          <w:sz w:val="24"/>
        </w:rPr>
        <w:t xml:space="preserve"> 59</w:t>
      </w:r>
      <w:r>
        <w:rPr>
          <w:rFonts w:ascii="仿宋_GB2312" w:hAnsi="仿宋_GB2312" w:eastAsia="仿宋_GB2312"/>
          <w:b w:val="0"/>
          <w:i w:val="0"/>
          <w:color w:val="000000"/>
          <w:sz w:val="24"/>
        </w:rPr>
        <w:t xml:space="preserve"> 科、</w:t>
      </w:r>
      <w:r>
        <w:rPr>
          <w:rFonts w:ascii="TimesNewRomanPSMT" w:hAnsi="TimesNewRomanPSMT" w:eastAsia="TimesNewRomanPSMT"/>
          <w:b w:val="0"/>
          <w:i w:val="0"/>
          <w:color w:val="000000"/>
          <w:sz w:val="24"/>
        </w:rPr>
        <w:t>108</w:t>
      </w:r>
      <w:r>
        <w:rPr>
          <w:rFonts w:ascii="仿宋_GB2312" w:hAnsi="仿宋_GB2312" w:eastAsia="仿宋_GB2312"/>
          <w:b w:val="0"/>
          <w:i w:val="0"/>
          <w:color w:val="000000"/>
          <w:sz w:val="24"/>
        </w:rPr>
        <w:t xml:space="preserve"> 属、</w:t>
      </w:r>
      <w:r>
        <w:rPr>
          <w:rFonts w:ascii="TimesNewRomanPSMT" w:hAnsi="TimesNewRomanPSMT" w:eastAsia="TimesNewRomanPSMT"/>
          <w:b w:val="0"/>
          <w:i w:val="0"/>
          <w:color w:val="000000"/>
          <w:sz w:val="24"/>
        </w:rPr>
        <w:t>147</w:t>
      </w:r>
      <w:r>
        <w:rPr>
          <w:rFonts w:ascii="仿宋_GB2312" w:hAnsi="仿宋_GB2312" w:eastAsia="仿宋_GB2312"/>
          <w:b w:val="0"/>
          <w:i w:val="0"/>
          <w:color w:val="000000"/>
          <w:sz w:val="24"/>
        </w:rPr>
        <w:t xml:space="preserve"> 种，主要有柏冬、桦木</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科、桃金娘科、玄参科、竹亚科、豆科、蔷薇科、壳斗科等、灌木数量多，分布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全县各地，组成针阔混交，乔、灌、草相结合的复层植被。森林是南部的主要植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被，农业植被是全县面积最大，效益最好的植被。耕地经过人为的垦植，种植了</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禾本科的水稻、小麦、玉米、甘庶；十字花科的油菜、罗卜、白菜等；豆科作物</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的花生、大豆、碗豆；葫芦科的瓜类和芸香科、蔷薇科的桔、橙、柚和桃、李梨</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等。</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根据调查，本项目周围区域内无需特殊保护的野生动植物，工程区整治前原</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边坡已产生滑坡，项目区内无植被覆盖。</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2.7.7</w:t>
      </w:r>
      <w:r>
        <w:rPr>
          <w:rFonts w:ascii="宋体" w:hAnsi="宋体" w:eastAsia="宋体"/>
          <w:b w:val="0"/>
          <w:i w:val="0"/>
          <w:color w:val="000000"/>
          <w:sz w:val="24"/>
        </w:rPr>
        <w:t xml:space="preserve"> 其他</w:t>
      </w:r>
    </w:p>
    <w:p>
      <w:pPr>
        <w:autoSpaceDN w:val="0"/>
        <w:autoSpaceDE w:val="0"/>
        <w:widowControl/>
        <w:spacing w:line="240" w:lineRule="exact" w:before="472" w:after="0"/>
        <w:ind w:left="360" w:right="360" w:firstLine="0"/>
        <w:jc w:val="right"/>
      </w:pPr>
      <w:r>
        <w:rPr>
          <w:rFonts w:ascii="仿宋_GB2312" w:hAnsi="仿宋_GB2312" w:eastAsia="仿宋_GB2312"/>
          <w:b w:val="0"/>
          <w:i w:val="0"/>
          <w:color w:val="000000"/>
          <w:sz w:val="24"/>
        </w:rPr>
        <w:t>根据现场调查及查询《四川省主要河流环境功能类别表》和《四川省主要湖</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泊、水库环境功能类别表》可知，本项目建设场地不涉及水功能保护区。根据《四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川省城镇集中式饮用水水源地保护区区划表》可知，本项目建设地不涉及饮用水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水源保护区。</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通过查询相关资料，本项目不涉及自然保护区和风景名胜区占地。</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主体工程选址无法避让嘉陵江下游省级水土流失重点治理区，工程选址存在</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制约因素，通过提高防治标准，优化施工工艺，减少地表扰动和植被损坏范围，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能效控制可能造成的水土流失，能够达到水土保持要求。</w:t>
      </w:r>
    </w:p>
    <w:p>
      <w:pPr>
        <w:sectPr>
          <w:pgSz w:w="11906" w:h="16838"/>
          <w:pgMar w:top="548" w:right="1440" w:bottom="1440"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3</w:t>
      </w:r>
      <w:r>
        <w:rPr>
          <w:rFonts w:ascii="宋体" w:hAnsi="宋体" w:eastAsia="宋体"/>
          <w:b w:val="0"/>
          <w:i w:val="0"/>
          <w:color w:val="000000"/>
          <w:sz w:val="44"/>
        </w:rPr>
        <w:t xml:space="preserve"> 项目水土保持评价</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3.1</w:t>
      </w:r>
      <w:r>
        <w:rPr>
          <w:rFonts w:ascii="宋体" w:hAnsi="宋体" w:eastAsia="宋体"/>
          <w:b w:val="0"/>
          <w:i w:val="0"/>
          <w:color w:val="000000"/>
          <w:sz w:val="28"/>
        </w:rPr>
        <w:t xml:space="preserve"> 主体工程选址（线）水土保持评价</w:t>
      </w:r>
    </w:p>
    <w:p>
      <w:pPr>
        <w:autoSpaceDN w:val="0"/>
        <w:autoSpaceDE w:val="0"/>
        <w:widowControl/>
        <w:spacing w:line="240" w:lineRule="exact" w:before="266" w:after="0"/>
        <w:ind w:left="360" w:right="360" w:firstLine="0"/>
        <w:jc w:val="right"/>
      </w:pPr>
      <w:r>
        <w:rPr>
          <w:rFonts w:ascii="仿宋_GB2312" w:hAnsi="仿宋_GB2312" w:eastAsia="仿宋_GB2312"/>
          <w:b w:val="0"/>
          <w:i w:val="0"/>
          <w:color w:val="000000"/>
          <w:sz w:val="24"/>
        </w:rPr>
        <w:t>项目工程选址无法避让省级水土流失重点治理区，主体工程在施工设计中已</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优化方案，减少工程土石方量。除此之外，主体工程选址</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线</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符合水土保持限制</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性规定要求。</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3.1.1</w:t>
      </w:r>
      <w:r>
        <w:rPr>
          <w:rFonts w:ascii="宋体" w:hAnsi="宋体" w:eastAsia="宋体"/>
          <w:b w:val="0"/>
          <w:i w:val="0"/>
          <w:color w:val="000000"/>
          <w:sz w:val="24"/>
        </w:rPr>
        <w:t xml:space="preserve"> 与水土保持法的符合法分析</w:t>
      </w:r>
    </w:p>
    <w:p>
      <w:pPr>
        <w:autoSpaceDN w:val="0"/>
        <w:autoSpaceDE w:val="0"/>
        <w:widowControl/>
        <w:spacing w:line="264" w:lineRule="exact" w:before="462"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）本方案对照《中华人民共和国水土保持法》、四川省《中华人民共和</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国水土保持法》实施办法及《生产建设项目水土保持技术标准》等规范性文件中</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关于工程选址（线）水土保持限制和约束性规定进行分析，并提出相应要求，具</w:t>
      </w:r>
    </w:p>
    <w:p>
      <w:pPr>
        <w:autoSpaceDN w:val="0"/>
        <w:autoSpaceDE w:val="0"/>
        <w:widowControl/>
        <w:spacing w:line="264" w:lineRule="exact" w:before="218" w:after="0"/>
        <w:ind w:left="360" w:right="360" w:firstLine="0"/>
        <w:jc w:val="left"/>
      </w:pPr>
      <w:r>
        <w:rPr>
          <w:rFonts w:ascii="仿宋_GB2312" w:hAnsi="仿宋_GB2312" w:eastAsia="仿宋_GB2312"/>
          <w:b w:val="0"/>
          <w:i w:val="0"/>
          <w:color w:val="000000"/>
          <w:sz w:val="24"/>
        </w:rPr>
        <w:t>体详见表</w:t>
      </w:r>
      <w:r>
        <w:rPr>
          <w:rFonts w:ascii="TimesNewRomanPSMT" w:hAnsi="TimesNewRomanPSMT" w:eastAsia="TimesNewRomanPSMT"/>
          <w:b w:val="0"/>
          <w:i w:val="0"/>
          <w:color w:val="000000"/>
          <w:sz w:val="24"/>
        </w:rPr>
        <w:t>3.1-1</w:t>
      </w:r>
      <w:r>
        <w:rPr>
          <w:rFonts w:ascii="仿宋_GB2312" w:hAnsi="仿宋_GB2312" w:eastAsia="仿宋_GB2312"/>
          <w:b w:val="0"/>
          <w:i w:val="0"/>
          <w:color w:val="000000"/>
          <w:sz w:val="24"/>
        </w:rPr>
        <w:t>。</w:t>
      </w:r>
    </w:p>
    <w:p>
      <w:pPr>
        <w:autoSpaceDN w:val="0"/>
        <w:autoSpaceDE w:val="0"/>
        <w:widowControl/>
        <w:spacing w:line="246" w:lineRule="exact" w:before="212" w:after="110"/>
        <w:ind w:left="1692" w:right="1692" w:firstLine="0"/>
        <w:jc w:val="right"/>
      </w:pPr>
      <w:r>
        <w:rPr>
          <w:rFonts w:ascii="仿宋" w:hAnsi="仿宋" w:eastAsia="仿宋"/>
          <w:b w:val="0"/>
          <w:i w:val="0"/>
          <w:color w:val="000000"/>
          <w:sz w:val="22"/>
        </w:rPr>
        <w:t>表</w:t>
      </w:r>
      <w:r>
        <w:rPr>
          <w:rFonts w:ascii="TimesNewRomanPS" w:hAnsi="TimesNewRomanPS" w:eastAsia="TimesNewRomanPS"/>
          <w:b/>
          <w:i w:val="0"/>
          <w:color w:val="000000"/>
          <w:sz w:val="22"/>
        </w:rPr>
        <w:t>3.1-1</w:t>
      </w:r>
      <w:r>
        <w:rPr>
          <w:rFonts w:ascii="仿宋" w:hAnsi="仿宋" w:eastAsia="仿宋"/>
          <w:b w:val="0"/>
          <w:i w:val="0"/>
          <w:color w:val="000000"/>
          <w:sz w:val="22"/>
        </w:rPr>
        <w:t xml:space="preserve"> 主体工程选址（线）水土保持制约性因素分析</w:t>
      </w:r>
    </w:p>
    <w:tbl>
      <w:tblPr>
        <w:tblW w:type="auto" w:w="0"/>
        <w:tblLayout w:type="fixed"/>
        <w:tblLook w:firstColumn="1" w:firstRow="1" w:lastColumn="0" w:lastRow="0" w:noHBand="0" w:noVBand="1" w:val="04A0"/>
        <w:tblInd w:w="251.9999999999999" w:type="dxa"/>
      </w:tblPr>
      <w:tblGrid>
        <w:gridCol w:w="2256"/>
        <w:gridCol w:w="2256"/>
        <w:gridCol w:w="2256"/>
        <w:gridCol w:w="2256"/>
      </w:tblGrid>
      <w:tr>
        <w:trPr>
          <w:trHeight w:hRule="exact" w:val="322"/>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序号</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约束性条件</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相符性分析</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分析结果</w:t>
            </w:r>
          </w:p>
        </w:tc>
      </w:tr>
      <w:tr>
        <w:trPr>
          <w:trHeight w:hRule="exact" w:val="322"/>
        </w:trPr>
        <w:tc>
          <w:tcPr>
            <w:tcW w:type="dxa" w:w="85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60" w:after="0"/>
              <w:ind w:left="0" w:right="0" w:firstLine="0"/>
              <w:jc w:val="center"/>
            </w:pPr>
            <w:r>
              <w:rPr>
                <w:rFonts w:ascii="仿宋_GB2312" w:hAnsi="仿宋_GB2312" w:eastAsia="仿宋_GB2312"/>
                <w:b w:val="0"/>
                <w:i w:val="0"/>
                <w:color w:val="000000"/>
                <w:sz w:val="18"/>
              </w:rPr>
              <w:t>《中华人民共和国水土保持法》（</w:t>
            </w:r>
            <w:r>
              <w:rPr>
                <w:rFonts w:ascii="TimesNewRomanPSMT" w:hAnsi="TimesNewRomanPSMT" w:eastAsia="TimesNewRomanPSMT"/>
                <w:b w:val="0"/>
                <w:i w:val="0"/>
                <w:color w:val="000000"/>
                <w:sz w:val="18"/>
              </w:rPr>
              <w:t>2010</w:t>
            </w:r>
            <w:r>
              <w:rPr>
                <w:rFonts w:ascii="仿宋_GB2312" w:hAnsi="仿宋_GB2312" w:eastAsia="仿宋_GB2312"/>
                <w:b w:val="0"/>
                <w:i w:val="0"/>
                <w:color w:val="000000"/>
                <w:sz w:val="18"/>
              </w:rPr>
              <w:t xml:space="preserve"> 年修订）</w:t>
            </w:r>
          </w:p>
        </w:tc>
      </w:tr>
      <w:tr>
        <w:trPr>
          <w:trHeight w:hRule="exact" w:val="1882"/>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838" w:after="0"/>
              <w:ind w:left="0" w:right="0" w:firstLine="0"/>
              <w:jc w:val="center"/>
            </w:pPr>
            <w:r>
              <w:rPr>
                <w:rFonts w:ascii="TimesNewRomanPSMT" w:hAnsi="TimesNewRomanPSMT" w:eastAsia="TimesNewRomanPSMT"/>
                <w:b w:val="0"/>
                <w:i w:val="0"/>
                <w:color w:val="000000"/>
                <w:sz w:val="18"/>
              </w:rPr>
              <w:t>1</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第二十四条：生产建设项目选址、选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线应当避让水土流失重点预防区和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重点治理区；无法避让的，应当提高</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防治标准，优化施工工艺，减少地表</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扰动和植被损坏范围，有效控制可能</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造成的水土流失。</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本项目不属于国家级水土流失重点预防</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区和重点治理区，但无法避让省级水土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流失重点治理区</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已提高防治标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准及防治目标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值。不存在制</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约</w:t>
            </w:r>
          </w:p>
        </w:tc>
      </w:tr>
      <w:tr>
        <w:trPr>
          <w:trHeight w:hRule="exact" w:val="322"/>
        </w:trPr>
        <w:tc>
          <w:tcPr>
            <w:tcW w:type="dxa" w:w="85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58" w:after="0"/>
              <w:ind w:left="0" w:right="0" w:firstLine="0"/>
              <w:jc w:val="center"/>
            </w:pPr>
            <w:r>
              <w:rPr>
                <w:rFonts w:ascii="仿宋_GB2312" w:hAnsi="仿宋_GB2312" w:eastAsia="仿宋_GB2312"/>
                <w:b w:val="0"/>
                <w:i w:val="0"/>
                <w:color w:val="000000"/>
                <w:sz w:val="18"/>
              </w:rPr>
              <w:t>《生产建设项目水土保持技术标准》（</w:t>
            </w:r>
            <w:r>
              <w:rPr>
                <w:rFonts w:ascii="TimesNewRomanPSMT" w:hAnsi="TimesNewRomanPSMT" w:eastAsia="TimesNewRomanPSMT"/>
                <w:b w:val="0"/>
                <w:i w:val="0"/>
                <w:color w:val="000000"/>
                <w:sz w:val="18"/>
              </w:rPr>
              <w:t>GB50433-2018</w:t>
            </w:r>
            <w:r>
              <w:rPr>
                <w:rFonts w:ascii="仿宋_GB2312" w:hAnsi="仿宋_GB2312" w:eastAsia="仿宋_GB2312"/>
                <w:b w:val="0"/>
                <w:i w:val="0"/>
                <w:color w:val="000000"/>
                <w:sz w:val="18"/>
              </w:rPr>
              <w:t>）</w:t>
            </w:r>
          </w:p>
        </w:tc>
      </w:tr>
      <w:tr>
        <w:trPr>
          <w:trHeight w:hRule="exact" w:val="1258"/>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528" w:after="0"/>
              <w:ind w:left="0" w:right="0" w:firstLine="0"/>
              <w:jc w:val="center"/>
            </w:pPr>
            <w:r>
              <w:rPr>
                <w:rFonts w:ascii="TimesNewRomanPSMT" w:hAnsi="TimesNewRomanPSMT" w:eastAsia="TimesNewRomanPSMT"/>
                <w:b w:val="0"/>
                <w:i w:val="0"/>
                <w:color w:val="000000"/>
                <w:sz w:val="18"/>
              </w:rPr>
              <w:t>1</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选址（线）应避让水土流失重点预防</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区和重点治理区。</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本工程无法避让省级水土流失重点治理</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区。主体工程在施工过程中已采取相应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水土保持措施，能有效控制可能新增的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水土流失。</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存在约束性因</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素</w:t>
            </w:r>
          </w:p>
        </w:tc>
      </w:tr>
      <w:tr>
        <w:trPr>
          <w:trHeight w:hRule="exact" w:val="634"/>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6" w:after="0"/>
              <w:ind w:left="0" w:right="0" w:firstLine="0"/>
              <w:jc w:val="center"/>
            </w:pPr>
            <w:r>
              <w:rPr>
                <w:rFonts w:ascii="TimesNewRomanPSMT" w:hAnsi="TimesNewRomanPSMT" w:eastAsia="TimesNewRomanPSMT"/>
                <w:b w:val="0"/>
                <w:i w:val="0"/>
                <w:color w:val="000000"/>
                <w:sz w:val="18"/>
              </w:rPr>
              <w:t>2</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选址（线）应避让河流两岸、湖泊和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水库周边的植物保护带。</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本工程选址（线）不涉及河流两岸、湖</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泊和水库周边的植物保护带</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528" w:after="0"/>
              <w:ind w:left="0" w:right="0" w:firstLine="0"/>
              <w:jc w:val="center"/>
            </w:pPr>
            <w:r>
              <w:rPr>
                <w:rFonts w:ascii="TimesNewRomanPSMT" w:hAnsi="TimesNewRomanPSMT" w:eastAsia="TimesNewRomanPSMT"/>
                <w:b w:val="0"/>
                <w:i w:val="0"/>
                <w:color w:val="000000"/>
                <w:sz w:val="18"/>
              </w:rPr>
              <w:t>3</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选址（线）应避让全国水土保持监测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网络中的水土保持监测站点、重点试</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验区及国家确定的水土保持长期定</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位观测站。</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本工程已避让了左栏所列站点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及试验区。</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66" w:lineRule="exact" w:before="106"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）综合分析结论</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项目选址不涉及河流两岸、湖泊和水库周边的植物保护带；不涉及全国水土</w:t>
      </w:r>
    </w:p>
    <w:p>
      <w:pPr>
        <w:sectPr>
          <w:pgSz w:w="11906" w:h="16838"/>
          <w:pgMar w:top="548" w:right="1440" w:bottom="898"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保持 监测网络中的水土保持监测站点、重点试验区及国家确定的水土保持长期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定位观 测站；项目位于省级水土流失重点治理，主体设计已优化方案，减少工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程土石方量，景观绿化工程已提高一个等级，满足水土保持要求。</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3.2</w:t>
      </w:r>
      <w:r>
        <w:rPr>
          <w:rFonts w:ascii="宋体" w:hAnsi="宋体" w:eastAsia="宋体"/>
          <w:b w:val="0"/>
          <w:i w:val="0"/>
          <w:color w:val="000000"/>
          <w:sz w:val="28"/>
        </w:rPr>
        <w:t xml:space="preserve"> 建设方案与布局水土保持评价</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3.2.1</w:t>
      </w:r>
      <w:r>
        <w:rPr>
          <w:rFonts w:ascii="宋体" w:hAnsi="宋体" w:eastAsia="宋体"/>
          <w:b w:val="0"/>
          <w:i w:val="0"/>
          <w:color w:val="000000"/>
          <w:sz w:val="24"/>
        </w:rPr>
        <w:t xml:space="preserve"> 建设方案评价</w:t>
      </w:r>
    </w:p>
    <w:p>
      <w:pPr>
        <w:autoSpaceDN w:val="0"/>
        <w:autoSpaceDE w:val="0"/>
        <w:widowControl/>
        <w:spacing w:line="264" w:lineRule="exact" w:before="464"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）建设方案相符性分析</w:t>
      </w:r>
    </w:p>
    <w:p>
      <w:pPr>
        <w:autoSpaceDN w:val="0"/>
        <w:autoSpaceDE w:val="0"/>
        <w:widowControl/>
        <w:spacing w:line="264" w:lineRule="exact" w:before="204" w:after="0"/>
        <w:ind w:left="362" w:right="362" w:firstLine="0"/>
        <w:jc w:val="right"/>
      </w:pPr>
      <w:r>
        <w:rPr>
          <w:rFonts w:ascii="仿宋_GB2312" w:hAnsi="仿宋_GB2312" w:eastAsia="仿宋_GB2312"/>
          <w:b w:val="0"/>
          <w:i w:val="0"/>
          <w:color w:val="000000"/>
          <w:sz w:val="24"/>
        </w:rPr>
        <w:t>本方案对照《生产建设项目水土保持技术标准》（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）中关于</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工程建设方案与布局的相关规定进行水土保持分析与评价，并提出相应要求，详</w:t>
      </w:r>
    </w:p>
    <w:p>
      <w:pPr>
        <w:autoSpaceDN w:val="0"/>
        <w:autoSpaceDE w:val="0"/>
        <w:widowControl/>
        <w:spacing w:line="264" w:lineRule="exact" w:before="222" w:after="0"/>
        <w:ind w:left="360" w:right="360" w:firstLine="0"/>
        <w:jc w:val="left"/>
      </w:pPr>
      <w:r>
        <w:rPr>
          <w:rFonts w:ascii="仿宋_GB2312" w:hAnsi="仿宋_GB2312" w:eastAsia="仿宋_GB2312"/>
          <w:b w:val="0"/>
          <w:i w:val="0"/>
          <w:color w:val="000000"/>
          <w:sz w:val="24"/>
        </w:rPr>
        <w:t>见表</w:t>
      </w:r>
      <w:r>
        <w:rPr>
          <w:rFonts w:ascii="TimesNewRomanPSMT" w:hAnsi="TimesNewRomanPSMT" w:eastAsia="TimesNewRomanPSMT"/>
          <w:b w:val="0"/>
          <w:i w:val="0"/>
          <w:color w:val="000000"/>
          <w:sz w:val="24"/>
        </w:rPr>
        <w:t xml:space="preserve"> 3.2-1</w:t>
      </w:r>
      <w:r>
        <w:rPr>
          <w:rFonts w:ascii="仿宋_GB2312" w:hAnsi="仿宋_GB2312" w:eastAsia="仿宋_GB2312"/>
          <w:b w:val="0"/>
          <w:i w:val="0"/>
          <w:color w:val="000000"/>
          <w:sz w:val="24"/>
        </w:rPr>
        <w:t>。</w:t>
      </w:r>
    </w:p>
    <w:p>
      <w:pPr>
        <w:autoSpaceDN w:val="0"/>
        <w:autoSpaceDE w:val="0"/>
        <w:widowControl/>
        <w:spacing w:line="264" w:lineRule="exact" w:before="204" w:after="0"/>
        <w:ind w:left="390" w:right="39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3.2-1</w:t>
      </w:r>
      <w:r>
        <w:rPr>
          <w:rFonts w:ascii="仿宋" w:hAnsi="仿宋" w:eastAsia="仿宋"/>
          <w:b w:val="0"/>
          <w:i w:val="0"/>
          <w:color w:val="000000"/>
          <w:sz w:val="24"/>
        </w:rPr>
        <w:t>《生产建设项目水土保持技术标准》</w:t>
      </w:r>
      <w:r>
        <w:rPr>
          <w:rFonts w:ascii="TimesNewRomanPS" w:hAnsi="TimesNewRomanPS" w:eastAsia="TimesNewRomanPS"/>
          <w:b/>
          <w:i w:val="0"/>
          <w:color w:val="000000"/>
          <w:sz w:val="24"/>
        </w:rPr>
        <w:t>(GB50433-2018)</w:t>
      </w:r>
      <w:r>
        <w:rPr>
          <w:rFonts w:ascii="仿宋" w:hAnsi="仿宋" w:eastAsia="仿宋"/>
          <w:b w:val="0"/>
          <w:i w:val="0"/>
          <w:color w:val="000000"/>
          <w:sz w:val="24"/>
        </w:rPr>
        <w:t>关于工程建设</w:t>
      </w:r>
    </w:p>
    <w:p>
      <w:pPr>
        <w:autoSpaceDN w:val="0"/>
        <w:autoSpaceDE w:val="0"/>
        <w:widowControl/>
        <w:spacing w:line="240" w:lineRule="exact" w:before="210" w:after="114"/>
        <w:ind w:left="0" w:right="0" w:firstLine="0"/>
        <w:jc w:val="center"/>
      </w:pPr>
      <w:r>
        <w:rPr>
          <w:rFonts w:ascii="仿宋" w:hAnsi="仿宋" w:eastAsia="仿宋"/>
          <w:b w:val="0"/>
          <w:i w:val="0"/>
          <w:color w:val="000000"/>
          <w:sz w:val="24"/>
        </w:rPr>
        <w:t>方案与布局的分析评价</w:t>
      </w:r>
    </w:p>
    <w:tbl>
      <w:tblPr>
        <w:tblW w:type="auto" w:w="0"/>
        <w:tblLayout w:type="fixed"/>
        <w:tblLook w:firstColumn="1" w:firstRow="1" w:lastColumn="0" w:lastRow="0" w:noHBand="0" w:noVBand="1" w:val="04A0"/>
        <w:tblInd w:w="251.9999999999999" w:type="dxa"/>
      </w:tblPr>
      <w:tblGrid>
        <w:gridCol w:w="2256"/>
        <w:gridCol w:w="2256"/>
        <w:gridCol w:w="2256"/>
        <w:gridCol w:w="2256"/>
      </w:tblGrid>
      <w:tr>
        <w:trPr>
          <w:trHeight w:hRule="exact" w:val="322"/>
        </w:trPr>
        <w:tc>
          <w:tcPr>
            <w:tcW w:type="dxa" w:w="326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GB50433-2018</w:t>
            </w:r>
            <w:r>
              <w:rPr>
                <w:rFonts w:ascii="仿宋_GB2312" w:hAnsi="仿宋_GB2312" w:eastAsia="仿宋_GB2312"/>
                <w:b w:val="0"/>
                <w:i w:val="0"/>
                <w:color w:val="000000"/>
                <w:sz w:val="18"/>
              </w:rPr>
              <w:t xml:space="preserve"> 的约束性条件</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相符性分析</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分析结果</w:t>
            </w:r>
          </w:p>
        </w:tc>
      </w:tr>
      <w:tr>
        <w:trPr>
          <w:trHeight w:hRule="exact" w:val="1258"/>
        </w:trPr>
        <w:tc>
          <w:tcPr>
            <w:tcW w:type="dxa" w:w="96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1186" w:after="0"/>
              <w:ind w:left="0" w:right="0" w:firstLine="0"/>
              <w:jc w:val="center"/>
            </w:pPr>
            <w:r>
              <w:rPr>
                <w:rFonts w:ascii="仿宋_GB2312" w:hAnsi="仿宋_GB2312" w:eastAsia="仿宋_GB2312"/>
                <w:b w:val="0"/>
                <w:i w:val="0"/>
                <w:color w:val="000000"/>
                <w:sz w:val="18"/>
              </w:rPr>
              <w:t>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符</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列</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定</w:t>
            </w: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城镇区的建设项目应提高</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植被建设标准，注重景观效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果，配套建设灌溉、排水和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雨水利用设施。</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372" w:after="0"/>
              <w:ind w:left="0" w:right="0" w:firstLine="0"/>
              <w:jc w:val="center"/>
            </w:pPr>
            <w:r>
              <w:rPr>
                <w:rFonts w:ascii="仿宋_GB2312" w:hAnsi="仿宋_GB2312" w:eastAsia="仿宋_GB2312"/>
                <w:b w:val="0"/>
                <w:i w:val="0"/>
                <w:color w:val="000000"/>
                <w:sz w:val="18"/>
              </w:rPr>
              <w:t>植被建设标准等级为</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级，本项目为改造工程，主体</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设计已设计排水设施。</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对无法避让水土流失重点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预防区和重点治理区的生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产建设项目，建设方案应符</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合下列规定：</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本工程在设计阶段已尽量避开了左栏所列区域，但工</w:t>
            </w:r>
          </w:p>
          <w:p>
            <w:pPr>
              <w:autoSpaceDN w:val="0"/>
              <w:autoSpaceDE w:val="0"/>
              <w:widowControl/>
              <w:spacing w:line="200" w:lineRule="exact" w:before="124" w:after="0"/>
              <w:ind w:left="0" w:right="0" w:firstLine="0"/>
              <w:jc w:val="center"/>
            </w:pPr>
            <w:r>
              <w:rPr>
                <w:rFonts w:ascii="仿宋_GB2312" w:hAnsi="仿宋_GB2312" w:eastAsia="仿宋_GB2312"/>
                <w:b w:val="0"/>
                <w:i w:val="0"/>
                <w:color w:val="000000"/>
                <w:sz w:val="18"/>
              </w:rPr>
              <w:t>程选址仍无法避免的涉及</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嘉陵江下游省级水土流失</w:t>
            </w:r>
          </w:p>
          <w:p>
            <w:pPr>
              <w:autoSpaceDN w:val="0"/>
              <w:autoSpaceDE w:val="0"/>
              <w:widowControl/>
              <w:spacing w:line="200" w:lineRule="exact" w:before="112" w:after="0"/>
              <w:ind w:left="0" w:right="0" w:firstLine="0"/>
              <w:jc w:val="center"/>
            </w:pPr>
            <w:r>
              <w:rPr>
                <w:rFonts w:ascii="仿宋_GB2312" w:hAnsi="仿宋_GB2312" w:eastAsia="仿宋_GB2312"/>
                <w:b w:val="0"/>
                <w:i w:val="0"/>
                <w:color w:val="000000"/>
                <w:sz w:val="18"/>
              </w:rPr>
              <w:t>重点治理区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。经主体设计对建设方案进行优化，本</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工程与左栏要求相符性分析如下：</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①</w:t>
            </w:r>
            <w:r>
              <w:rPr>
                <w:rFonts w:ascii="仿宋_GB2312" w:hAnsi="仿宋_GB2312" w:eastAsia="仿宋_GB2312"/>
                <w:b w:val="0"/>
                <w:i w:val="0"/>
                <w:color w:val="000000"/>
                <w:sz w:val="18"/>
              </w:rPr>
              <w:t>应优化方案，减少工程占</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地和土石方量。</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主体工程在施工设计中已优化方案，减少工程土石方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②</w:t>
            </w:r>
            <w:r>
              <w:rPr>
                <w:rFonts w:ascii="仿宋_GB2312" w:hAnsi="仿宋_GB2312" w:eastAsia="仿宋_GB2312"/>
                <w:b w:val="0"/>
                <w:i w:val="0"/>
                <w:color w:val="000000"/>
                <w:sz w:val="18"/>
              </w:rPr>
              <w:t>截排水工程、拦挡工程的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工程等级和防洪标准应提</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高一级。</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8" w:after="0"/>
              <w:ind w:left="0" w:right="0" w:firstLine="0"/>
              <w:jc w:val="center"/>
            </w:pPr>
            <w:r>
              <w:rPr>
                <w:rFonts w:ascii="仿宋_GB2312" w:hAnsi="仿宋_GB2312" w:eastAsia="仿宋_GB2312"/>
                <w:b w:val="0"/>
                <w:i w:val="0"/>
                <w:color w:val="000000"/>
                <w:sz w:val="18"/>
              </w:rPr>
              <w:t>根据主体设计资料，主体实施的排水措施按照</w:t>
            </w:r>
            <w:r>
              <w:rPr>
                <w:rFonts w:ascii="TimesNewRomanPSMT" w:hAnsi="TimesNewRomanPSMT" w:eastAsia="TimesNewRomanPSMT"/>
                <w:b w:val="0"/>
                <w:i w:val="0"/>
                <w:color w:val="000000"/>
                <w:sz w:val="18"/>
              </w:rPr>
              <w:t xml:space="preserve"> 10</w:t>
            </w:r>
            <w:r>
              <w:rPr>
                <w:rFonts w:ascii="仿宋_GB2312" w:hAnsi="仿宋_GB2312" w:eastAsia="仿宋_GB2312"/>
                <w:b w:val="0"/>
                <w:i w:val="0"/>
                <w:color w:val="000000"/>
                <w:sz w:val="18"/>
              </w:rPr>
              <w:t xml:space="preserve"> 年</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一遇洪水设计。</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③</w:t>
            </w:r>
            <w:r>
              <w:rPr>
                <w:rFonts w:ascii="仿宋_GB2312" w:hAnsi="仿宋_GB2312" w:eastAsia="仿宋_GB2312"/>
                <w:b w:val="0"/>
                <w:i w:val="0"/>
                <w:color w:val="000000"/>
                <w:sz w:val="18"/>
              </w:rPr>
              <w:t>宜布设雨洪集蓄、沉沙设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主体工程已实施急流槽。</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④</w:t>
            </w:r>
            <w:r>
              <w:rPr>
                <w:rFonts w:ascii="仿宋_GB2312" w:hAnsi="仿宋_GB2312" w:eastAsia="仿宋_GB2312"/>
                <w:b w:val="0"/>
                <w:i w:val="0"/>
                <w:color w:val="000000"/>
                <w:sz w:val="18"/>
              </w:rPr>
              <w:t>提高植物措施标准，林草</w:t>
            </w:r>
          </w:p>
          <w:p>
            <w:pPr>
              <w:autoSpaceDN w:val="0"/>
              <w:autoSpaceDE w:val="0"/>
              <w:widowControl/>
              <w:spacing w:line="198" w:lineRule="exact" w:before="126" w:after="0"/>
              <w:ind w:left="0" w:right="0" w:firstLine="0"/>
              <w:jc w:val="center"/>
            </w:pPr>
            <w:r>
              <w:rPr>
                <w:rFonts w:ascii="仿宋_GB2312" w:hAnsi="仿宋_GB2312" w:eastAsia="仿宋_GB2312"/>
                <w:b w:val="0"/>
                <w:i w:val="0"/>
                <w:color w:val="000000"/>
                <w:sz w:val="18"/>
              </w:rPr>
              <w:t>覆盖率应提高</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个</w:t>
            </w: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 xml:space="preserve"> 个百</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分点。</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374" w:after="0"/>
              <w:ind w:left="0" w:right="0" w:firstLine="0"/>
              <w:jc w:val="center"/>
            </w:pPr>
            <w:r>
              <w:rPr>
                <w:rFonts w:ascii="仿宋_GB2312" w:hAnsi="仿宋_GB2312" w:eastAsia="仿宋_GB2312"/>
                <w:b w:val="0"/>
                <w:i w:val="0"/>
                <w:color w:val="000000"/>
                <w:sz w:val="18"/>
              </w:rPr>
              <w:t>林草植被覆盖率提高</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40" w:lineRule="exact" w:before="116" w:after="0"/>
        <w:ind w:left="240" w:right="240" w:firstLine="0"/>
        <w:jc w:val="right"/>
      </w:pPr>
      <w:r>
        <w:rPr>
          <w:rFonts w:ascii="仿宋_GB2312" w:hAnsi="仿宋_GB2312" w:eastAsia="仿宋_GB2312"/>
          <w:b w:val="0"/>
          <w:i w:val="0"/>
          <w:color w:val="000000"/>
          <w:sz w:val="24"/>
        </w:rPr>
        <w:t>根据上述分析，经主体设计优化和水保方案补充，本工程建设方案总体合理，</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符合水土保持相关规定与要求。</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）水土保持敏感区情况</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）中关于水土保</w:t>
      </w:r>
    </w:p>
    <w:p>
      <w:pPr>
        <w:sectPr>
          <w:pgSz w:w="11906" w:h="16838"/>
          <w:pgMar w:top="548" w:right="1440" w:bottom="896"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持敏感区的相关规定，结合主体工程设计资料和现场调查，本方案对本工程涉及</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到的水土保持敏感区明确如下表</w:t>
      </w:r>
      <w:r>
        <w:rPr>
          <w:rFonts w:ascii="TimesNewRomanPSMT" w:hAnsi="TimesNewRomanPSMT" w:eastAsia="TimesNewRomanPSMT"/>
          <w:b w:val="0"/>
          <w:i w:val="0"/>
          <w:color w:val="000000"/>
          <w:sz w:val="24"/>
        </w:rPr>
        <w:t xml:space="preserve"> 3.2-2</w:t>
      </w:r>
      <w:r>
        <w:rPr>
          <w:rFonts w:ascii="仿宋_GB2312" w:hAnsi="仿宋_GB2312" w:eastAsia="仿宋_GB2312"/>
          <w:b w:val="0"/>
          <w:i w:val="0"/>
          <w:color w:val="000000"/>
          <w:sz w:val="24"/>
        </w:rPr>
        <w:t xml:space="preserve"> 所示：</w:t>
      </w:r>
    </w:p>
    <w:p>
      <w:pPr>
        <w:autoSpaceDN w:val="0"/>
        <w:autoSpaceDE w:val="0"/>
        <w:widowControl/>
        <w:spacing w:line="230" w:lineRule="exact" w:before="142" w:after="36"/>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3.2-2</w:t>
      </w:r>
      <w:r>
        <w:rPr>
          <w:rFonts w:ascii="仿宋" w:hAnsi="仿宋" w:eastAsia="仿宋"/>
          <w:b w:val="0"/>
          <w:i w:val="0"/>
          <w:color w:val="000000"/>
          <w:sz w:val="21"/>
        </w:rPr>
        <w:t xml:space="preserve"> 本工程涉及到的水土保持敏感区一览表</w:t>
      </w:r>
    </w:p>
    <w:tbl>
      <w:tblPr>
        <w:tblW w:type="auto" w:w="0"/>
        <w:tblLayout w:type="fixed"/>
        <w:tblLook w:firstColumn="1" w:firstRow="1" w:lastColumn="0" w:lastRow="0" w:noHBand="0" w:noVBand="1" w:val="04A0"/>
        <w:tblInd w:w="251.9999999999999" w:type="dxa"/>
      </w:tblPr>
      <w:tblGrid>
        <w:gridCol w:w="1805"/>
        <w:gridCol w:w="1805"/>
        <w:gridCol w:w="1805"/>
        <w:gridCol w:w="1805"/>
        <w:gridCol w:w="1805"/>
      </w:tblGrid>
      <w:tr>
        <w:trPr>
          <w:trHeight w:hRule="exact" w:val="634"/>
        </w:trPr>
        <w:tc>
          <w:tcPr>
            <w:tcW w:type="dxa" w:w="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号</w:t>
            </w:r>
          </w:p>
        </w:tc>
        <w:tc>
          <w:tcPr>
            <w:tcW w:type="dxa" w:w="14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水土保持敏感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15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工程是否涉及</w:t>
            </w:r>
          </w:p>
        </w:tc>
        <w:tc>
          <w:tcPr>
            <w:tcW w:type="dxa" w:w="15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与本工程位置关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系</w:t>
            </w:r>
          </w:p>
        </w:tc>
        <w:tc>
          <w:tcPr>
            <w:tcW w:type="dxa" w:w="34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水土保持相关要求</w:t>
            </w:r>
          </w:p>
        </w:tc>
      </w:tr>
      <w:tr>
        <w:trPr>
          <w:trHeight w:hRule="exact" w:val="946"/>
        </w:trPr>
        <w:tc>
          <w:tcPr>
            <w:tcW w:type="dxa" w:w="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74" w:after="0"/>
              <w:ind w:left="0" w:right="0" w:firstLine="0"/>
              <w:jc w:val="center"/>
            </w:pPr>
            <w:r>
              <w:rPr>
                <w:rFonts w:ascii="TimesNewRomanPSMT" w:hAnsi="TimesNewRomanPSMT" w:eastAsia="TimesNewRomanPSMT"/>
                <w:b w:val="0"/>
                <w:i w:val="0"/>
                <w:color w:val="000000"/>
                <w:sz w:val="18"/>
              </w:rPr>
              <w:t>1</w:t>
            </w:r>
          </w:p>
        </w:tc>
        <w:tc>
          <w:tcPr>
            <w:tcW w:type="dxa" w:w="14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水土流失重点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治理区</w:t>
            </w:r>
          </w:p>
        </w:tc>
        <w:tc>
          <w:tcPr>
            <w:tcW w:type="dxa" w:w="15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嘉陵江下游省级</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水土流失重点治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理区</w:t>
            </w:r>
          </w:p>
        </w:tc>
        <w:tc>
          <w:tcPr>
            <w:tcW w:type="dxa" w:w="15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本工程位于南充</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市南部县</w:t>
            </w:r>
          </w:p>
        </w:tc>
        <w:tc>
          <w:tcPr>
            <w:tcW w:type="dxa" w:w="34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方案确定水土流失防治标准为一级。</w:t>
            </w:r>
          </w:p>
        </w:tc>
      </w:tr>
    </w:tbl>
    <w:p>
      <w:pPr>
        <w:autoSpaceDN w:val="0"/>
        <w:autoSpaceDE w:val="0"/>
        <w:widowControl/>
        <w:spacing w:line="240" w:lineRule="exact" w:before="118" w:after="0"/>
        <w:ind w:left="360" w:right="360" w:firstLine="0"/>
        <w:jc w:val="right"/>
      </w:pPr>
      <w:r>
        <w:rPr>
          <w:rFonts w:ascii="仿宋_GB2312" w:hAnsi="仿宋_GB2312" w:eastAsia="仿宋_GB2312"/>
          <w:b w:val="0"/>
          <w:i w:val="0"/>
          <w:color w:val="000000"/>
          <w:sz w:val="24"/>
        </w:rPr>
        <w:t>本工程涉及国家级水土流失重点治理区水土保持敏感区，本工程选址段均不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在相关法律法规规定的禁止建设区域。本方案也提高经过水土保持敏感区的水土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流失防治标准与施工期水土流失防治措施的设计标准和施工维护要求。因此，本</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工程经过水土保持敏感区虽存在一定的制约性因素，但采取相应防护措施后可满</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足水土保持要求。</w:t>
      </w:r>
    </w:p>
    <w:p>
      <w:pPr>
        <w:autoSpaceDN w:val="0"/>
        <w:autoSpaceDE w:val="0"/>
        <w:widowControl/>
        <w:spacing w:line="266" w:lineRule="exact" w:before="478" w:after="0"/>
        <w:ind w:left="360" w:right="360" w:firstLine="0"/>
        <w:jc w:val="left"/>
      </w:pPr>
      <w:r>
        <w:rPr>
          <w:rFonts w:ascii="TimesNewRomanPS" w:hAnsi="TimesNewRomanPS" w:eastAsia="TimesNewRomanPS"/>
          <w:b/>
          <w:i w:val="0"/>
          <w:color w:val="000000"/>
          <w:sz w:val="24"/>
        </w:rPr>
        <w:t>3.2.2</w:t>
      </w:r>
      <w:r>
        <w:rPr>
          <w:rFonts w:ascii="宋体" w:hAnsi="宋体" w:eastAsia="宋体"/>
          <w:b w:val="0"/>
          <w:i w:val="0"/>
          <w:color w:val="000000"/>
          <w:sz w:val="24"/>
        </w:rPr>
        <w:t xml:space="preserve"> 工程占地评价</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00"/>
          <w:sz w:val="24"/>
        </w:rPr>
        <w:t>本项目为整治改造类型项目，不涉及新增永久占地，工程扰动施工区域均为</w:t>
      </w:r>
    </w:p>
    <w:p>
      <w:pPr>
        <w:autoSpaceDN w:val="0"/>
        <w:autoSpaceDE w:val="0"/>
        <w:widowControl/>
        <w:spacing w:line="270" w:lineRule="exact" w:before="216" w:after="0"/>
        <w:ind w:left="0" w:right="0" w:firstLine="0"/>
        <w:jc w:val="center"/>
      </w:pPr>
      <w:r>
        <w:rPr>
          <w:rFonts w:ascii="仿宋_GB2312" w:hAnsi="仿宋_GB2312" w:eastAsia="仿宋_GB2312"/>
          <w:b w:val="0"/>
          <w:i w:val="0"/>
          <w:color w:val="000000"/>
          <w:sz w:val="24"/>
        </w:rPr>
        <w:t>原道路永久占地，工程总占地面积</w:t>
      </w:r>
      <w:r>
        <w:rPr>
          <w:rFonts w:ascii="TimesNewRomanPSMT" w:hAnsi="TimesNewRomanPSMT" w:eastAsia="TimesNewRomanPSMT"/>
          <w:b w:val="0"/>
          <w:i w:val="0"/>
          <w:color w:val="000000"/>
          <w:sz w:val="24"/>
        </w:rPr>
        <w:t>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，本项目占地类型为交通运输用地。</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）占地完整性分析评价</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本项目占地均为永久占地，为边坡整治占地。</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施工用水采用市政自来水，不涉及防治责任范围；施工用电从附近变电站引</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电，工程采用商混进行浇筑，不涉及拌和场占地，不单独设置施工生产生活区，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未新增占地，工程外购建筑材料由合法料场采购，不涉及取土场，工程建设期间</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产生的弃土用于南部县升钟镇漩塘湾村</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社地块平整回填，不涉及新增弃渣场</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占地。经分析，项目占地统计完整，未漏项。</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）永久占地分析评价</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本项目为整治改造类型项目，在原有工程占地范围内进行改造，不涉及新增</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永久占地。</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）临时占地分析评价</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工程建设过程中不涉及新增临时占地。</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综上，从水土保持角度分析，本项目的占地面积合理，施工占地以整治完成，</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工程现场无水土流失现象发生。</w:t>
      </w:r>
    </w:p>
    <w:p>
      <w:pPr>
        <w:sectPr>
          <w:pgSz w:w="11906" w:h="16838"/>
          <w:pgMar w:top="548" w:right="1440" w:bottom="930" w:left="1440" w:header="720" w:footer="720" w:gutter="0"/>
          <w:cols w:space="720"/>
          <w:docGrid w:linePitch="360"/>
        </w:sectPr>
      </w:pPr>
    </w:p>
    <w:p>
      <w:pPr>
        <w:autoSpaceDN w:val="0"/>
        <w:autoSpaceDE w:val="0"/>
        <w:widowControl/>
        <w:spacing w:line="266" w:lineRule="exact" w:before="998" w:after="0"/>
        <w:ind w:left="392" w:right="392" w:firstLine="0"/>
        <w:jc w:val="left"/>
      </w:pPr>
      <w:r>
        <w:rPr>
          <w:rFonts w:ascii="TimesNewRomanPS" w:hAnsi="TimesNewRomanPS" w:eastAsia="TimesNewRomanPS"/>
          <w:b/>
          <w:i w:val="0"/>
          <w:color w:val="000000"/>
          <w:sz w:val="24"/>
        </w:rPr>
        <w:t>3.2.3</w:t>
      </w:r>
      <w:r>
        <w:rPr>
          <w:rFonts w:ascii="宋体" w:hAnsi="宋体" w:eastAsia="宋体"/>
          <w:b w:val="0"/>
          <w:i w:val="0"/>
          <w:color w:val="000000"/>
          <w:sz w:val="24"/>
        </w:rPr>
        <w:t xml:space="preserve"> 土石方平衡评价</w:t>
      </w:r>
    </w:p>
    <w:p>
      <w:pPr>
        <w:autoSpaceDN w:val="0"/>
        <w:autoSpaceDE w:val="0"/>
        <w:widowControl/>
        <w:spacing w:line="266" w:lineRule="exact" w:before="462"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）表土剥离防护、利用分析评价</w:t>
      </w:r>
    </w:p>
    <w:p>
      <w:pPr>
        <w:autoSpaceDN w:val="0"/>
        <w:autoSpaceDE w:val="0"/>
        <w:widowControl/>
        <w:spacing w:line="240" w:lineRule="exact" w:before="212" w:after="0"/>
        <w:ind w:left="872" w:right="872" w:firstLine="0"/>
        <w:jc w:val="left"/>
      </w:pPr>
      <w:r>
        <w:rPr>
          <w:rFonts w:ascii="仿宋_GB2312" w:hAnsi="仿宋_GB2312" w:eastAsia="仿宋_GB2312"/>
          <w:b w:val="0"/>
          <w:i w:val="0"/>
          <w:color w:val="000000"/>
          <w:sz w:val="24"/>
        </w:rPr>
        <w:t>根据施工及竣工资料，本工程不涉及表土剥离。</w:t>
      </w:r>
    </w:p>
    <w:p>
      <w:pPr>
        <w:autoSpaceDN w:val="0"/>
        <w:autoSpaceDE w:val="0"/>
        <w:widowControl/>
        <w:spacing w:line="266" w:lineRule="exact" w:before="218"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）工程土石方平衡分析评价</w:t>
      </w:r>
    </w:p>
    <w:p>
      <w:pPr>
        <w:autoSpaceDN w:val="0"/>
        <w:autoSpaceDE w:val="0"/>
        <w:widowControl/>
        <w:spacing w:line="272" w:lineRule="exact" w:before="198" w:after="0"/>
        <w:ind w:left="414" w:right="414" w:firstLine="0"/>
        <w:jc w:val="right"/>
      </w:pPr>
      <w:r>
        <w:rPr>
          <w:rFonts w:ascii="仿宋_GB2312" w:hAnsi="仿宋_GB2312" w:eastAsia="仿宋_GB2312"/>
          <w:b w:val="0"/>
          <w:i w:val="0"/>
          <w:color w:val="000000"/>
          <w:sz w:val="24"/>
        </w:rPr>
        <w:t>根据对设计方案的水土保持分析，工程共开挖土石方</w:t>
      </w:r>
      <w:r>
        <w:rPr>
          <w:rFonts w:ascii="TimesNewRomanPSMT" w:hAnsi="TimesNewRomanPSMT" w:eastAsia="TimesNewRomanPSMT"/>
          <w:b w:val="0"/>
          <w:i w:val="0"/>
          <w:color w:val="000000"/>
          <w:sz w:val="24"/>
        </w:rPr>
        <w:t xml:space="preserve"> 2.46</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，填方</w:t>
      </w:r>
      <w:r>
        <w:rPr>
          <w:rFonts w:ascii="TimesNewRomanPSMT" w:hAnsi="TimesNewRomanPSMT" w:eastAsia="TimesNewRomanPSMT"/>
          <w:b w:val="0"/>
          <w:i w:val="0"/>
          <w:color w:val="000000"/>
          <w:sz w:val="24"/>
        </w:rPr>
        <w:t xml:space="preserve"> 0.10</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，无借方，弃方</w:t>
      </w:r>
      <w:r>
        <w:rPr>
          <w:rFonts w:ascii="TimesNewRomanPSMT" w:hAnsi="TimesNewRomanPSMT" w:eastAsia="TimesNewRomanPSMT"/>
          <w:b w:val="0"/>
          <w:i w:val="0"/>
          <w:color w:val="000000"/>
          <w:sz w:val="24"/>
        </w:rPr>
        <w:t xml:space="preserve"> 2.36</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，弃方已用于南部县升钟镇漩塘湾村</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 xml:space="preserve"> 社地</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块平整回填。</w:t>
      </w:r>
    </w:p>
    <w:p>
      <w:pPr>
        <w:autoSpaceDN w:val="0"/>
        <w:autoSpaceDE w:val="0"/>
        <w:widowControl/>
        <w:spacing w:line="232" w:lineRule="exact" w:before="156" w:after="36"/>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3-3</w:t>
      </w:r>
      <w:r>
        <w:rPr>
          <w:rFonts w:ascii="仿宋" w:hAnsi="仿宋" w:eastAsia="仿宋"/>
          <w:b w:val="0"/>
          <w:i w:val="0"/>
          <w:color w:val="000000"/>
          <w:sz w:val="21"/>
        </w:rPr>
        <w:t xml:space="preserve"> 土方挖填平衡分析评价</w:t>
      </w: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720"/>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12" w:after="0"/>
              <w:ind w:left="0" w:right="0" w:firstLine="0"/>
              <w:jc w:val="center"/>
            </w:pPr>
            <w:r>
              <w:rPr>
                <w:rFonts w:ascii="仿宋_GB2312" w:hAnsi="仿宋_GB2312" w:eastAsia="仿宋_GB2312"/>
                <w:b w:val="0"/>
                <w:i w:val="0"/>
                <w:color w:val="000000"/>
                <w:sz w:val="18"/>
              </w:rPr>
              <w:t>限制行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为性质</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要求内容</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分析评价意见</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处理方法</w:t>
            </w:r>
          </w:p>
        </w:tc>
      </w:tr>
      <w:tr>
        <w:trPr>
          <w:trHeight w:hRule="exact" w:val="948"/>
        </w:trPr>
        <w:tc>
          <w:tcPr>
            <w:tcW w:type="dxa" w:w="104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1290" w:after="0"/>
              <w:ind w:left="0" w:right="0" w:firstLine="0"/>
              <w:jc w:val="center"/>
            </w:pPr>
            <w:r>
              <w:rPr>
                <w:rFonts w:ascii="仿宋_GB2312" w:hAnsi="仿宋_GB2312" w:eastAsia="仿宋_GB2312"/>
                <w:b w:val="0"/>
                <w:i w:val="0"/>
                <w:color w:val="000000"/>
                <w:sz w:val="18"/>
              </w:rPr>
              <w:t>严格限制行为</w:t>
            </w:r>
          </w:p>
          <w:p>
            <w:pPr>
              <w:autoSpaceDN w:val="0"/>
              <w:autoSpaceDE w:val="0"/>
              <w:widowControl/>
              <w:spacing w:line="180" w:lineRule="exact" w:before="132" w:after="0"/>
              <w:ind w:left="0" w:right="0" w:firstLine="0"/>
              <w:jc w:val="left"/>
            </w:pPr>
            <w:r>
              <w:rPr>
                <w:rFonts w:ascii="仿宋_GB2312" w:hAnsi="仿宋_GB2312" w:eastAsia="仿宋_GB2312"/>
                <w:b w:val="0"/>
                <w:i w:val="0"/>
                <w:color w:val="000000"/>
                <w:sz w:val="18"/>
              </w:rPr>
              <w:t>与要求</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8"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充 分 考 虑 弃 土、石的综合利</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用， 尽量就地利用，减少 排弃量</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本项目产生的弃土用于南部县升钟镇漩塘湾村</w:t>
            </w:r>
          </w:p>
          <w:p>
            <w:pPr>
              <w:autoSpaceDN w:val="0"/>
              <w:autoSpaceDE w:val="0"/>
              <w:widowControl/>
              <w:spacing w:line="200" w:lineRule="exact" w:before="126" w:after="0"/>
              <w:ind w:left="0" w:right="0" w:firstLine="0"/>
              <w:jc w:val="center"/>
            </w:pP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4</w:t>
            </w:r>
            <w:r>
              <w:rPr>
                <w:rFonts w:ascii="仿宋_GB2312" w:hAnsi="仿宋_GB2312" w:eastAsia="仿宋_GB2312"/>
                <w:b w:val="0"/>
                <w:i w:val="0"/>
                <w:color w:val="000000"/>
                <w:sz w:val="18"/>
              </w:rPr>
              <w:t>社地块平整回填，目前该地块已规划为</w:t>
            </w:r>
            <w:r>
              <w:rPr>
                <w:rFonts w:ascii="TimesNewRomanPSMT" w:hAnsi="TimesNewRomanPSMT" w:eastAsia="TimesNewRomanPSMT"/>
                <w:b w:val="0"/>
                <w:i w:val="0"/>
                <w:color w:val="000000"/>
                <w:sz w:val="18"/>
              </w:rPr>
              <w:t>S305</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定升路漩塘湾服务区建设项目</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满足要求</w:t>
            </w:r>
          </w:p>
        </w:tc>
      </w:tr>
      <w:tr>
        <w:trPr>
          <w:trHeight w:hRule="exact" w:val="1182"/>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178" w:after="0"/>
              <w:ind w:left="0" w:right="0" w:firstLine="0"/>
              <w:jc w:val="center"/>
            </w:pP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应 充 分 利 用 取 料 场</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坑</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作</w:t>
            </w:r>
          </w:p>
          <w:p>
            <w:pPr>
              <w:autoSpaceDN w:val="0"/>
              <w:autoSpaceDE w:val="0"/>
              <w:widowControl/>
              <w:spacing w:line="202" w:lineRule="exact" w:before="110" w:after="0"/>
              <w:ind w:left="0" w:right="0" w:firstLine="0"/>
              <w:jc w:val="center"/>
            </w:pPr>
            <w:r>
              <w:rPr>
                <w:rFonts w:ascii="仿宋_GB2312" w:hAnsi="仿宋_GB2312" w:eastAsia="仿宋_GB2312"/>
                <w:b w:val="0"/>
                <w:i w:val="0"/>
                <w:color w:val="000000"/>
                <w:sz w:val="18"/>
              </w:rPr>
              <w:t>为 弃 土</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石、渣</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场，减少弃 土</w:t>
            </w:r>
          </w:p>
          <w:p>
            <w:pPr>
              <w:autoSpaceDN w:val="0"/>
              <w:autoSpaceDE w:val="0"/>
              <w:widowControl/>
              <w:spacing w:line="202" w:lineRule="exact" w:before="110" w:after="0"/>
              <w:ind w:left="0" w:right="0" w:firstLine="0"/>
              <w:jc w:val="center"/>
            </w:pP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石 、 渣</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占 地 和水土流失</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8" w:after="0"/>
              <w:ind w:left="0" w:right="0" w:firstLine="0"/>
              <w:jc w:val="center"/>
            </w:pPr>
            <w:r>
              <w:rPr>
                <w:rFonts w:ascii="仿宋_GB2312" w:hAnsi="仿宋_GB2312" w:eastAsia="仿宋_GB2312"/>
                <w:b w:val="0"/>
                <w:i w:val="0"/>
                <w:color w:val="000000"/>
                <w:sz w:val="18"/>
              </w:rPr>
              <w:t>不涉及弃土场。</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8" w:after="0"/>
              <w:ind w:left="0" w:right="0" w:firstLine="0"/>
              <w:jc w:val="center"/>
            </w:pPr>
            <w:r>
              <w:rPr>
                <w:rFonts w:ascii="仿宋_GB2312" w:hAnsi="仿宋_GB2312" w:eastAsia="仿宋_GB2312"/>
                <w:b w:val="0"/>
                <w:i w:val="0"/>
                <w:color w:val="000000"/>
                <w:sz w:val="18"/>
              </w:rPr>
              <w:t>满足要求</w:t>
            </w:r>
          </w:p>
        </w:tc>
      </w:tr>
      <w:tr>
        <w:trPr>
          <w:trHeight w:hRule="exact" w:val="94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(3)</w:t>
            </w:r>
            <w:r>
              <w:rPr>
                <w:rFonts w:ascii="仿宋_GB2312" w:hAnsi="仿宋_GB2312" w:eastAsia="仿宋_GB2312"/>
                <w:b w:val="0"/>
                <w:i w:val="0"/>
                <w:color w:val="000000"/>
                <w:sz w:val="18"/>
              </w:rPr>
              <w:t>开 挖 、 排 弃 和 堆放场地应采</w:t>
            </w:r>
          </w:p>
          <w:p>
            <w:pPr>
              <w:autoSpaceDN w:val="0"/>
              <w:autoSpaceDE w:val="0"/>
              <w:widowControl/>
              <w:spacing w:line="180" w:lineRule="exact" w:before="122" w:after="0"/>
              <w:ind w:left="0" w:right="0" w:firstLine="0"/>
              <w:jc w:val="center"/>
            </w:pPr>
            <w:r>
              <w:rPr>
                <w:rFonts w:ascii="仿宋_GB2312" w:hAnsi="仿宋_GB2312" w:eastAsia="仿宋_GB2312"/>
                <w:b w:val="0"/>
                <w:i w:val="0"/>
                <w:color w:val="000000"/>
                <w:sz w:val="18"/>
              </w:rPr>
              <w:t>取拦 挡、护坡、截排水等防治措</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不涉及弃土场。</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满足要求</w:t>
            </w:r>
          </w:p>
        </w:tc>
      </w:tr>
      <w:tr>
        <w:trPr>
          <w:trHeight w:hRule="exact" w:val="1180"/>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0" w:after="0"/>
              <w:ind w:left="0" w:right="0" w:firstLine="0"/>
              <w:jc w:val="center"/>
            </w:pPr>
            <w:r>
              <w:rPr>
                <w:rFonts w:ascii="仿宋_GB2312" w:hAnsi="仿宋_GB2312" w:eastAsia="仿宋_GB2312"/>
                <w:b w:val="0"/>
                <w:i w:val="0"/>
                <w:color w:val="000000"/>
                <w:sz w:val="18"/>
              </w:rPr>
              <w:t>严格限制行为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与要求</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34"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充 分 考 虑 调 运、移挖作填，</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尽量做到挖、填平衡，不借、不弃</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84" w:after="0"/>
              <w:ind w:left="0" w:right="0" w:firstLine="0"/>
              <w:jc w:val="center"/>
            </w:pPr>
            <w:r>
              <w:rPr>
                <w:rFonts w:ascii="仿宋_GB2312" w:hAnsi="仿宋_GB2312" w:eastAsia="仿宋_GB2312"/>
                <w:b w:val="0"/>
                <w:i w:val="0"/>
                <w:color w:val="000000"/>
                <w:sz w:val="18"/>
              </w:rPr>
              <w:t>项目按照随挖、随填的施工作业流程，通过区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间调运，工程最大限度的利用了工程区内土石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w:t>
            </w:r>
            <w:r>
              <w:rPr>
                <w:rFonts w:ascii="仿宋" w:hAnsi="仿宋" w:eastAsia="仿宋"/>
                <w:b w:val="0"/>
                <w:i w:val="0"/>
                <w:color w:val="000000"/>
                <w:sz w:val="18"/>
              </w:rPr>
              <w:t>。</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6" w:after="0"/>
              <w:ind w:left="0" w:right="0" w:firstLine="0"/>
              <w:jc w:val="center"/>
            </w:pPr>
            <w:r>
              <w:rPr>
                <w:rFonts w:ascii="仿宋_GB2312" w:hAnsi="仿宋_GB2312" w:eastAsia="仿宋_GB2312"/>
                <w:b w:val="0"/>
                <w:i w:val="0"/>
                <w:color w:val="000000"/>
                <w:sz w:val="18"/>
              </w:rPr>
              <w:t>满足要求</w:t>
            </w:r>
          </w:p>
        </w:tc>
      </w:tr>
      <w:tr>
        <w:trPr>
          <w:trHeight w:hRule="exact" w:val="1188"/>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4" w:after="0"/>
              <w:ind w:left="0" w:right="0" w:firstLine="0"/>
              <w:jc w:val="center"/>
            </w:pPr>
            <w:r>
              <w:rPr>
                <w:rFonts w:ascii="仿宋_GB2312" w:hAnsi="仿宋_GB2312" w:eastAsia="仿宋_GB2312"/>
                <w:b w:val="0"/>
                <w:i w:val="0"/>
                <w:color w:val="000000"/>
                <w:sz w:val="18"/>
              </w:rPr>
              <w:t>普 遍 要 求 行</w:t>
            </w:r>
          </w:p>
          <w:p>
            <w:pPr>
              <w:autoSpaceDN w:val="0"/>
              <w:autoSpaceDE w:val="0"/>
              <w:widowControl/>
              <w:spacing w:line="180" w:lineRule="exact" w:before="132" w:after="0"/>
              <w:ind w:left="0" w:right="0" w:firstLine="0"/>
              <w:jc w:val="left"/>
            </w:pPr>
            <w:r>
              <w:rPr>
                <w:rFonts w:ascii="仿宋_GB2312" w:hAnsi="仿宋_GB2312" w:eastAsia="仿宋_GB2312"/>
                <w:b w:val="0"/>
                <w:i w:val="0"/>
                <w:color w:val="000000"/>
                <w:sz w:val="18"/>
              </w:rPr>
              <w:t>为</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38" w:after="0"/>
              <w:ind w:left="0" w:right="0" w:firstLine="0"/>
              <w:jc w:val="center"/>
            </w:pP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尽 量 缩 短 调 运 距离，减少调</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运程序</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4" w:after="0"/>
              <w:ind w:left="0" w:right="0" w:firstLine="0"/>
              <w:jc w:val="center"/>
            </w:pPr>
            <w:r>
              <w:rPr>
                <w:rFonts w:ascii="仿宋_GB2312" w:hAnsi="仿宋_GB2312" w:eastAsia="仿宋_GB2312"/>
                <w:b w:val="0"/>
                <w:i w:val="0"/>
                <w:color w:val="000000"/>
                <w:sz w:val="18"/>
              </w:rPr>
              <w:t>土方清运、倒运由施工方负责实施，对土方挖</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填施工工序进行了合理、最优安排。</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00" w:after="0"/>
              <w:ind w:left="0" w:right="0" w:firstLine="0"/>
              <w:jc w:val="center"/>
            </w:pPr>
            <w:r>
              <w:rPr>
                <w:rFonts w:ascii="仿宋_GB2312" w:hAnsi="仿宋_GB2312" w:eastAsia="仿宋_GB2312"/>
                <w:b w:val="0"/>
                <w:i w:val="0"/>
                <w:color w:val="000000"/>
                <w:sz w:val="18"/>
              </w:rPr>
              <w:t>满足要求</w:t>
            </w:r>
          </w:p>
        </w:tc>
      </w:tr>
    </w:tbl>
    <w:p>
      <w:pPr>
        <w:autoSpaceDN w:val="0"/>
        <w:autoSpaceDE w:val="0"/>
        <w:widowControl/>
        <w:spacing w:line="266" w:lineRule="exact" w:before="366" w:after="0"/>
        <w:ind w:left="392" w:right="392" w:firstLine="0"/>
        <w:jc w:val="left"/>
      </w:pPr>
      <w:r>
        <w:rPr>
          <w:rFonts w:ascii="TimesNewRomanPS" w:hAnsi="TimesNewRomanPS" w:eastAsia="TimesNewRomanPS"/>
          <w:b/>
          <w:i w:val="0"/>
          <w:color w:val="000000"/>
          <w:sz w:val="24"/>
        </w:rPr>
        <w:t>3.2.4</w:t>
      </w:r>
      <w:r>
        <w:rPr>
          <w:rFonts w:ascii="宋体" w:hAnsi="宋体" w:eastAsia="宋体"/>
          <w:b w:val="0"/>
          <w:i w:val="0"/>
          <w:color w:val="000000"/>
          <w:sz w:val="24"/>
        </w:rPr>
        <w:t xml:space="preserve"> 取土场设置评价</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本项目不涉及取土场。</w:t>
      </w:r>
    </w:p>
    <w:p>
      <w:pPr>
        <w:autoSpaceDN w:val="0"/>
        <w:autoSpaceDE w:val="0"/>
        <w:widowControl/>
        <w:spacing w:line="266" w:lineRule="exact" w:before="478" w:after="0"/>
        <w:ind w:left="392" w:right="392" w:firstLine="0"/>
        <w:jc w:val="left"/>
      </w:pPr>
      <w:r>
        <w:rPr>
          <w:rFonts w:ascii="TimesNewRomanPS" w:hAnsi="TimesNewRomanPS" w:eastAsia="TimesNewRomanPS"/>
          <w:b/>
          <w:i w:val="0"/>
          <w:color w:val="000000"/>
          <w:sz w:val="24"/>
        </w:rPr>
        <w:t>3.2.5</w:t>
      </w:r>
      <w:r>
        <w:rPr>
          <w:rFonts w:ascii="宋体" w:hAnsi="宋体" w:eastAsia="宋体"/>
          <w:b w:val="0"/>
          <w:i w:val="0"/>
          <w:color w:val="000000"/>
          <w:sz w:val="24"/>
        </w:rPr>
        <w:t xml:space="preserve"> 弃土场设置评价</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本项目不单独设置弃土场。</w:t>
      </w:r>
    </w:p>
    <w:p>
      <w:pPr>
        <w:sectPr>
          <w:pgSz w:w="11906" w:h="16838"/>
          <w:pgMar w:top="548" w:right="1388" w:bottom="1288" w:left="1408" w:header="720" w:footer="720" w:gutter="0"/>
          <w:cols w:space="720"/>
          <w:docGrid w:linePitch="360"/>
        </w:sectPr>
      </w:pPr>
    </w:p>
    <w:p>
      <w:pPr>
        <w:autoSpaceDN w:val="0"/>
        <w:autoSpaceDE w:val="0"/>
        <w:widowControl/>
        <w:spacing w:line="266" w:lineRule="exact" w:before="998" w:after="0"/>
        <w:ind w:left="392" w:right="392" w:firstLine="0"/>
        <w:jc w:val="left"/>
      </w:pPr>
      <w:r>
        <w:rPr>
          <w:rFonts w:ascii="TimesNewRomanPS" w:hAnsi="TimesNewRomanPS" w:eastAsia="TimesNewRomanPS"/>
          <w:b/>
          <w:i w:val="0"/>
          <w:color w:val="000000"/>
          <w:sz w:val="24"/>
        </w:rPr>
        <w:t>3.2.6</w:t>
      </w:r>
      <w:r>
        <w:rPr>
          <w:rFonts w:ascii="宋体" w:hAnsi="宋体" w:eastAsia="宋体"/>
          <w:b w:val="0"/>
          <w:i w:val="0"/>
          <w:color w:val="000000"/>
          <w:sz w:val="24"/>
        </w:rPr>
        <w:t xml:space="preserve"> 施工方法与工艺评价</w:t>
      </w:r>
    </w:p>
    <w:p>
      <w:pPr>
        <w:autoSpaceDN w:val="0"/>
        <w:autoSpaceDE w:val="0"/>
        <w:widowControl/>
        <w:spacing w:line="264" w:lineRule="exact" w:before="544" w:after="0"/>
        <w:ind w:left="412" w:right="412" w:firstLine="0"/>
        <w:jc w:val="right"/>
      </w:pPr>
      <w:r>
        <w:rPr>
          <w:rFonts w:ascii="仿宋_GB2312" w:hAnsi="仿宋_GB2312" w:eastAsia="仿宋_GB2312"/>
          <w:b w:val="0"/>
          <w:i w:val="0"/>
          <w:color w:val="000000"/>
          <w:sz w:val="24"/>
        </w:rPr>
        <w:t>对照《生产建设项目水土保持技术标准》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第</w:t>
      </w:r>
      <w:r>
        <w:rPr>
          <w:rFonts w:ascii="TimesNewRomanPSMT" w:hAnsi="TimesNewRomanPSMT" w:eastAsia="TimesNewRomanPSMT"/>
          <w:b w:val="0"/>
          <w:i w:val="0"/>
          <w:color w:val="000000"/>
          <w:sz w:val="24"/>
        </w:rPr>
        <w:t xml:space="preserve"> 3.2.7</w:t>
      </w:r>
      <w:r>
        <w:rPr>
          <w:rFonts w:ascii="仿宋_GB2312" w:hAnsi="仿宋_GB2312" w:eastAsia="仿宋_GB2312"/>
          <w:b w:val="0"/>
          <w:i w:val="0"/>
          <w:color w:val="000000"/>
          <w:sz w:val="24"/>
        </w:rPr>
        <w:t xml:space="preserve"> 条和</w:t>
      </w:r>
      <w:r>
        <w:rPr>
          <w:rFonts w:ascii="TimesNewRomanPSMT" w:hAnsi="TimesNewRomanPSMT" w:eastAsia="TimesNewRomanPSMT"/>
          <w:b w:val="0"/>
          <w:i w:val="0"/>
          <w:color w:val="000000"/>
          <w:sz w:val="24"/>
        </w:rPr>
        <w:t xml:space="preserve"> 4.3.9</w:t>
      </w:r>
    </w:p>
    <w:p>
      <w:pPr>
        <w:autoSpaceDN w:val="0"/>
        <w:autoSpaceDE w:val="0"/>
        <w:widowControl/>
        <w:spacing w:line="266" w:lineRule="exact" w:before="234" w:after="116"/>
        <w:ind w:left="392" w:right="392" w:firstLine="0"/>
        <w:jc w:val="left"/>
      </w:pPr>
      <w:r>
        <w:rPr>
          <w:rFonts w:ascii="仿宋_GB2312" w:hAnsi="仿宋_GB2312" w:eastAsia="仿宋_GB2312"/>
          <w:b w:val="0"/>
          <w:i w:val="0"/>
          <w:color w:val="000000"/>
          <w:sz w:val="24"/>
        </w:rPr>
        <w:t>条之规定对本项目施工方法与工艺进行评价，详见下表</w:t>
      </w:r>
      <w:r>
        <w:rPr>
          <w:rFonts w:ascii="TimesNewRomanPSMT" w:hAnsi="TimesNewRomanPSMT" w:eastAsia="TimesNewRomanPSMT"/>
          <w:b w:val="0"/>
          <w:i w:val="0"/>
          <w:color w:val="000000"/>
          <w:sz w:val="24"/>
        </w:rPr>
        <w:t xml:space="preserve"> 3.2-3</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168.0" w:type="dxa"/>
      </w:tblPr>
      <w:tblGrid>
        <w:gridCol w:w="4555"/>
        <w:gridCol w:w="4555"/>
      </w:tblGrid>
      <w:tr>
        <w:trPr>
          <w:trHeight w:hRule="exact" w:val="410"/>
        </w:trPr>
        <w:tc>
          <w:tcPr>
            <w:tcW w:type="dxa" w:w="2088"/>
            <w:tcBorders/>
            <w:tcMar>
              <w:start w:w="0" w:type="dxa"/>
              <w:end w:w="0" w:type="dxa"/>
            </w:tcMar>
          </w:tcPr>
          <w:p>
            <w:pPr>
              <w:autoSpaceDN w:val="0"/>
              <w:autoSpaceDE w:val="0"/>
              <w:widowControl/>
              <w:spacing w:line="268" w:lineRule="exact" w:before="118" w:after="0"/>
              <w:ind w:left="120" w:right="12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3.2-3</w:t>
            </w:r>
          </w:p>
        </w:tc>
        <w:tc>
          <w:tcPr>
            <w:tcW w:type="dxa" w:w="4914"/>
            <w:tcBorders/>
            <w:tcMar>
              <w:start w:w="0" w:type="dxa"/>
              <w:end w:w="0" w:type="dxa"/>
            </w:tcMar>
          </w:tcPr>
          <w:p>
            <w:pPr>
              <w:autoSpaceDN w:val="0"/>
              <w:autoSpaceDE w:val="0"/>
              <w:widowControl/>
              <w:spacing w:line="240" w:lineRule="exact" w:before="128" w:after="0"/>
              <w:ind w:left="122" w:right="122" w:firstLine="0"/>
              <w:jc w:val="left"/>
            </w:pPr>
            <w:r>
              <w:rPr>
                <w:rFonts w:ascii="仿宋" w:hAnsi="仿宋" w:eastAsia="仿宋"/>
                <w:b w:val="0"/>
                <w:i w:val="0"/>
                <w:color w:val="000000"/>
                <w:sz w:val="24"/>
              </w:rPr>
              <w:t>对主体工程施工方法与工艺分析评价</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946"/>
        </w:trPr>
        <w:tc>
          <w:tcPr>
            <w:tcW w:type="dxa" w:w="102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1804" w:after="0"/>
              <w:ind w:left="0" w:right="0" w:firstLine="0"/>
              <w:jc w:val="center"/>
            </w:pPr>
            <w:r>
              <w:rPr>
                <w:rFonts w:ascii="仿宋_GB2312" w:hAnsi="仿宋_GB2312" w:eastAsia="仿宋_GB2312"/>
                <w:b w:val="0"/>
                <w:i w:val="0"/>
                <w:color w:val="000000"/>
                <w:sz w:val="18"/>
              </w:rPr>
              <w:t>主体</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组织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设计</w:t>
            </w: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款：应控制施工场</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地占地，避开植被相对良好</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的区域和基本农田区。</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本项目已施工完成，不涉及基本农田。</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款：应合理安排施</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工，防止重复开挖和多次倒</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运，减少裸露时间和范围。</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根据施工日志本项目分段分项进行施工</w:t>
            </w:r>
          </w:p>
          <w:p>
            <w:pPr>
              <w:autoSpaceDN w:val="0"/>
              <w:autoSpaceDE w:val="0"/>
              <w:widowControl/>
              <w:spacing w:line="180" w:lineRule="exact" w:before="132" w:after="0"/>
              <w:ind w:left="16" w:right="16" w:firstLine="0"/>
              <w:jc w:val="right"/>
            </w:pPr>
            <w:r>
              <w:rPr>
                <w:rFonts w:ascii="仿宋_GB2312" w:hAnsi="仿宋_GB2312" w:eastAsia="仿宋_GB2312"/>
                <w:b w:val="0"/>
                <w:i w:val="0"/>
                <w:color w:val="000000"/>
                <w:sz w:val="18"/>
              </w:rPr>
              <w:t>，一定程度上减少了工程重复开挖和土多次倒运等情况。</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款：弃土、弃石、</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弃渣应分类堆放。</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仿宋_GB2312" w:hAnsi="仿宋_GB2312" w:eastAsia="仿宋_GB2312"/>
                <w:b w:val="0"/>
                <w:i w:val="0"/>
                <w:color w:val="000000"/>
                <w:sz w:val="18"/>
              </w:rPr>
              <w:t>本项目产生的弃土直接回填至南部县升钟镇漩塘湾村</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w:t>
            </w:r>
          </w:p>
          <w:p>
            <w:pPr>
              <w:autoSpaceDN w:val="0"/>
              <w:autoSpaceDE w:val="0"/>
              <w:widowControl/>
              <w:spacing w:line="198" w:lineRule="exact" w:before="114" w:after="0"/>
              <w:ind w:left="0" w:right="0" w:firstLine="0"/>
              <w:jc w:val="center"/>
            </w:pPr>
            <w:r>
              <w:rPr>
                <w:rFonts w:ascii="TimesNewRomanPSMT" w:hAnsi="TimesNewRomanPSMT" w:eastAsia="TimesNewRomanPSMT"/>
                <w:b w:val="0"/>
                <w:i w:val="0"/>
                <w:color w:val="000000"/>
                <w:sz w:val="18"/>
              </w:rPr>
              <w:t>4</w:t>
            </w:r>
            <w:r>
              <w:rPr>
                <w:rFonts w:ascii="仿宋_GB2312" w:hAnsi="仿宋_GB2312" w:eastAsia="仿宋_GB2312"/>
                <w:b w:val="0"/>
                <w:i w:val="0"/>
                <w:color w:val="000000"/>
                <w:sz w:val="18"/>
              </w:rPr>
              <w:t xml:space="preserve"> 社地块。</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5</w:t>
            </w:r>
            <w:r>
              <w:rPr>
                <w:rFonts w:ascii="仿宋_GB2312" w:hAnsi="仿宋_GB2312" w:eastAsia="仿宋_GB2312"/>
                <w:b w:val="0"/>
                <w:i w:val="0"/>
                <w:color w:val="000000"/>
                <w:sz w:val="18"/>
              </w:rPr>
              <w:t xml:space="preserve"> 款：外借土石方应</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优先考虑利用其它工程废弃</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的土（石、渣），外购土（石、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料）应选择合规的料场。</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本项目不涉及外借土石方。</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款：工程标段划分</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应考虑合理调配土石方，减</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少取土（石）方、弃土（石、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渣）方和临时占地数量。</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372" w:after="0"/>
              <w:ind w:left="0" w:right="0" w:firstLine="0"/>
              <w:jc w:val="center"/>
            </w:pPr>
            <w:r>
              <w:rPr>
                <w:rFonts w:ascii="仿宋_GB2312" w:hAnsi="仿宋_GB2312" w:eastAsia="仿宋_GB2312"/>
                <w:b w:val="0"/>
                <w:i w:val="0"/>
                <w:color w:val="000000"/>
                <w:sz w:val="18"/>
              </w:rPr>
              <w:t>本项目产生的弃土直接回填至南部县升钟镇漩塘湾村</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w:t>
            </w:r>
          </w:p>
          <w:p>
            <w:pPr>
              <w:autoSpaceDN w:val="0"/>
              <w:autoSpaceDE w:val="0"/>
              <w:widowControl/>
              <w:spacing w:line="200" w:lineRule="exact" w:before="110" w:after="0"/>
              <w:ind w:left="0" w:right="0" w:firstLine="0"/>
              <w:jc w:val="center"/>
            </w:pPr>
            <w:r>
              <w:rPr>
                <w:rFonts w:ascii="TimesNewRomanPSMT" w:hAnsi="TimesNewRomanPSMT" w:eastAsia="TimesNewRomanPSMT"/>
                <w:b w:val="0"/>
                <w:i w:val="0"/>
                <w:color w:val="000000"/>
                <w:sz w:val="18"/>
              </w:rPr>
              <w:t>4</w:t>
            </w:r>
            <w:r>
              <w:rPr>
                <w:rFonts w:ascii="仿宋_GB2312" w:hAnsi="仿宋_GB2312" w:eastAsia="仿宋_GB2312"/>
                <w:b w:val="0"/>
                <w:i w:val="0"/>
                <w:color w:val="000000"/>
                <w:sz w:val="18"/>
              </w:rPr>
              <w:t xml:space="preserve"> 社地块，不涉及弃土堆存临时占地。</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102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744" w:after="0"/>
              <w:ind w:left="0" w:right="0" w:firstLine="0"/>
              <w:jc w:val="center"/>
            </w:pPr>
            <w:r>
              <w:rPr>
                <w:rFonts w:ascii="仿宋_GB2312" w:hAnsi="仿宋_GB2312" w:eastAsia="仿宋_GB2312"/>
                <w:b w:val="0"/>
                <w:i w:val="0"/>
                <w:color w:val="000000"/>
                <w:sz w:val="18"/>
              </w:rPr>
              <w:t>主体</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方面</w:t>
            </w: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款：施工活动应控</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制在设计的施工道路、施工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场地内。</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本项目进场道路利用现有道路，不新建进场道路。</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款：施工开始前应</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首先对表土进行剥离或保</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护，剥离的表土应集中堆放，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并采取防护措施。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工程不涉及表土剥离。</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3</w:t>
            </w:r>
            <w:r>
              <w:rPr>
                <w:rFonts w:ascii="仿宋_GB2312" w:hAnsi="仿宋_GB2312" w:eastAsia="仿宋_GB2312"/>
                <w:b w:val="0"/>
                <w:i w:val="0"/>
                <w:color w:val="000000"/>
                <w:sz w:val="18"/>
              </w:rPr>
              <w:t xml:space="preserve"> 款：裸露地表应及</w:t>
            </w:r>
          </w:p>
          <w:p>
            <w:pPr>
              <w:autoSpaceDN w:val="0"/>
              <w:autoSpaceDE w:val="0"/>
              <w:widowControl/>
              <w:spacing w:line="180" w:lineRule="exact" w:before="118" w:after="0"/>
              <w:ind w:left="14" w:right="14" w:firstLine="0"/>
              <w:jc w:val="right"/>
            </w:pPr>
            <w:r>
              <w:rPr>
                <w:rFonts w:ascii="仿宋_GB2312" w:hAnsi="仿宋_GB2312" w:eastAsia="仿宋_GB2312"/>
                <w:b w:val="0"/>
                <w:i w:val="0"/>
                <w:color w:val="000000"/>
                <w:sz w:val="18"/>
              </w:rPr>
              <w:t>时防护，减少地表裸露时间；</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填筑土方时应随挖、随运、</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随填、随压。</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本项目已施工完成，现场基本无裸露地表，施工期采取</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了临时遮盖措施。</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款：临时堆土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石、</w:t>
            </w:r>
          </w:p>
          <w:p>
            <w:pPr>
              <w:autoSpaceDN w:val="0"/>
              <w:autoSpaceDE w:val="0"/>
              <w:widowControl/>
              <w:spacing w:line="198" w:lineRule="exact" w:before="114" w:after="0"/>
              <w:ind w:left="0" w:right="0" w:firstLine="0"/>
              <w:jc w:val="center"/>
            </w:pPr>
            <w:r>
              <w:rPr>
                <w:rFonts w:ascii="仿宋_GB2312" w:hAnsi="仿宋_GB2312" w:eastAsia="仿宋_GB2312"/>
                <w:b w:val="0"/>
                <w:i w:val="0"/>
                <w:color w:val="000000"/>
                <w:sz w:val="18"/>
              </w:rPr>
              <w:t>渣</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及应集中堆放，并采取临</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时拦挡、苫盖、排水、沉沙</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等措施。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不涉及。</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5</w:t>
            </w:r>
            <w:r>
              <w:rPr>
                <w:rFonts w:ascii="仿宋_GB2312" w:hAnsi="仿宋_GB2312" w:eastAsia="仿宋_GB2312"/>
                <w:b w:val="0"/>
                <w:i w:val="0"/>
                <w:color w:val="000000"/>
                <w:sz w:val="18"/>
              </w:rPr>
              <w:t xml:space="preserve"> 款：施工产生的泥</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浆应先通过泥浆沉淀池沉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淀，再采取其他处理措施。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不涉及。</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符合</w:t>
            </w:r>
          </w:p>
        </w:tc>
      </w:tr>
      <w:tr>
        <w:trPr>
          <w:trHeight w:hRule="exact" w:val="924"/>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14" w:right="14" w:firstLine="0"/>
              <w:jc w:val="right"/>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款：弃土（石、渣）</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场地应 事先设置拦挡措施，</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弃土（石、渣） 应有序堆放。</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本项目不设置弃土场。</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不涉及</w:t>
            </w:r>
          </w:p>
        </w:tc>
      </w:tr>
    </w:tbl>
    <w:p>
      <w:pPr>
        <w:autoSpaceDN w:val="0"/>
        <w:autoSpaceDE w:val="0"/>
        <w:widowControl/>
        <w:spacing w:line="14" w:lineRule="exact" w:before="0" w:after="0"/>
        <w:ind w:left="0" w:right="0"/>
      </w:pPr>
    </w:p>
    <w:p>
      <w:pPr>
        <w:autoSpaceDN w:val="0"/>
        <w:autoSpaceDE w:val="0"/>
        <w:widowControl/>
        <w:spacing w:line="14" w:lineRule="exact" w:before="0" w:after="0"/>
        <w:ind w:left="0" w:right="0"/>
      </w:pPr>
    </w:p>
    <w:p>
      <w:pPr>
        <w:sectPr>
          <w:pgSz w:w="11906" w:h="16838"/>
          <w:pgMar w:top="548" w:right="1388" w:bottom="752" w:left="1408" w:header="720" w:footer="720" w:gutter="0"/>
          <w:cols w:space="720"/>
          <w:docGrid w:linePitch="360"/>
        </w:sectPr>
      </w:pPr>
    </w:p>
    <w:p>
      <w:pPr>
        <w:autoSpaceDN w:val="0"/>
        <w:autoSpaceDE w:val="0"/>
        <w:widowControl/>
        <w:spacing w:line="890" w:lineRule="exact" w:before="0" w:after="0"/>
        <w:ind w:left="0" w:right="0"/>
      </w:pP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1258"/>
        </w:trPr>
        <w:tc>
          <w:tcPr>
            <w:tcW w:type="dxa" w:w="10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9</w:t>
            </w:r>
            <w:r>
              <w:rPr>
                <w:rFonts w:ascii="仿宋_GB2312" w:hAnsi="仿宋_GB2312" w:eastAsia="仿宋_GB2312"/>
                <w:b w:val="0"/>
                <w:i w:val="0"/>
                <w:color w:val="000000"/>
                <w:sz w:val="18"/>
              </w:rPr>
              <w:t xml:space="preserve"> 款：土（石、料、</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渣、矸石） 方在运输过程中</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应采取保护措施，防止沿途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散溢。</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本项目采用专用土石方运输车辆进行运输。</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64" w:lineRule="exact" w:before="370" w:after="0"/>
        <w:ind w:left="392" w:right="392" w:firstLine="0"/>
        <w:jc w:val="left"/>
      </w:pPr>
      <w:r>
        <w:rPr>
          <w:rFonts w:ascii="TimesNewRomanPS" w:hAnsi="TimesNewRomanPS" w:eastAsia="TimesNewRomanPS"/>
          <w:b/>
          <w:i w:val="0"/>
          <w:color w:val="000000"/>
          <w:sz w:val="24"/>
        </w:rPr>
        <w:t>3.2.7</w:t>
      </w:r>
      <w:r>
        <w:rPr>
          <w:rFonts w:ascii="宋体" w:hAnsi="宋体" w:eastAsia="宋体"/>
          <w:b w:val="0"/>
          <w:i w:val="0"/>
          <w:color w:val="000000"/>
          <w:sz w:val="24"/>
        </w:rPr>
        <w:t xml:space="preserve"> 主体工程设计中具有水土保持功能工程的评价</w:t>
      </w:r>
    </w:p>
    <w:p>
      <w:pPr>
        <w:autoSpaceDN w:val="0"/>
        <w:autoSpaceDE w:val="0"/>
        <w:widowControl/>
        <w:spacing w:line="240" w:lineRule="exact" w:before="470" w:after="0"/>
        <w:ind w:left="412" w:right="412" w:firstLine="0"/>
        <w:jc w:val="right"/>
      </w:pPr>
      <w:r>
        <w:rPr>
          <w:rFonts w:ascii="仿宋_GB2312" w:hAnsi="仿宋_GB2312" w:eastAsia="仿宋_GB2312"/>
          <w:b w:val="0"/>
          <w:i w:val="0"/>
          <w:color w:val="000000"/>
          <w:sz w:val="24"/>
        </w:rPr>
        <w:t>本项目为已完工补报项目，建设过程中采取了工程措施和植物措施都具有一</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定的水土保持功能。</w:t>
      </w:r>
    </w:p>
    <w:p>
      <w:pPr>
        <w:autoSpaceDN w:val="0"/>
        <w:autoSpaceDE w:val="0"/>
        <w:widowControl/>
        <w:spacing w:line="240" w:lineRule="exact" w:before="228" w:after="0"/>
        <w:ind w:left="872" w:right="872" w:firstLine="0"/>
        <w:jc w:val="left"/>
      </w:pPr>
      <w:r>
        <w:rPr>
          <w:rFonts w:ascii="仿宋_GB2312" w:hAnsi="仿宋_GB2312" w:eastAsia="仿宋_GB2312"/>
          <w:b w:val="0"/>
          <w:i w:val="0"/>
          <w:color w:val="000000"/>
          <w:sz w:val="24"/>
        </w:rPr>
        <w:t>一、主体工程设计中具有水土保持功能的工程</w:t>
      </w:r>
    </w:p>
    <w:p>
      <w:pPr>
        <w:autoSpaceDN w:val="0"/>
        <w:autoSpaceDE w:val="0"/>
        <w:widowControl/>
        <w:spacing w:line="266" w:lineRule="exact" w:before="220"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）边坡防护工程区</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——截排水工程</w:t>
      </w:r>
    </w:p>
    <w:p>
      <w:pPr>
        <w:autoSpaceDN w:val="0"/>
        <w:autoSpaceDE w:val="0"/>
        <w:widowControl/>
        <w:spacing w:line="266" w:lineRule="exact" w:before="220" w:after="0"/>
        <w:ind w:left="438" w:right="438" w:firstLine="0"/>
        <w:jc w:val="right"/>
      </w:pPr>
      <w:r>
        <w:rPr>
          <w:rFonts w:ascii="仿宋_GB2312" w:hAnsi="仿宋_GB2312" w:eastAsia="仿宋_GB2312"/>
          <w:b w:val="0"/>
          <w:i w:val="0"/>
          <w:color w:val="000000"/>
          <w:sz w:val="24"/>
        </w:rPr>
        <w:t>主体实施的截排水按</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年一遇洪水频率确定。主要包含排水沟和截水沟。</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）排水沟</w:t>
      </w:r>
    </w:p>
    <w:p>
      <w:pPr>
        <w:autoSpaceDN w:val="0"/>
        <w:autoSpaceDE w:val="0"/>
        <w:widowControl/>
        <w:spacing w:line="240" w:lineRule="exact" w:before="210" w:after="0"/>
        <w:ind w:left="412" w:right="412" w:firstLine="0"/>
        <w:jc w:val="right"/>
      </w:pPr>
      <w:r>
        <w:rPr>
          <w:rFonts w:ascii="仿宋_GB2312" w:hAnsi="仿宋_GB2312" w:eastAsia="仿宋_GB2312"/>
          <w:b w:val="0"/>
          <w:i w:val="0"/>
          <w:color w:val="000000"/>
          <w:sz w:val="24"/>
        </w:rPr>
        <w:t>根据工程结算清单，工程对滑坡导致损坏的道路排水沟进行修复，修复排水</w:t>
      </w:r>
    </w:p>
    <w:p>
      <w:pPr>
        <w:autoSpaceDN w:val="0"/>
        <w:autoSpaceDE w:val="0"/>
        <w:widowControl/>
        <w:spacing w:line="266" w:lineRule="exact" w:before="220" w:after="0"/>
        <w:ind w:left="392" w:right="392" w:firstLine="0"/>
        <w:jc w:val="left"/>
      </w:pPr>
      <w:r>
        <w:rPr>
          <w:rFonts w:ascii="仿宋_GB2312" w:hAnsi="仿宋_GB2312" w:eastAsia="仿宋_GB2312"/>
          <w:b w:val="0"/>
          <w:i w:val="0"/>
          <w:color w:val="000000"/>
          <w:sz w:val="24"/>
        </w:rPr>
        <w:t>沟</w:t>
      </w:r>
      <w:r>
        <w:rPr>
          <w:rFonts w:ascii="TimesNewRomanPSMT" w:hAnsi="TimesNewRomanPSMT" w:eastAsia="TimesNewRomanPSMT"/>
          <w:b w:val="0"/>
          <w:i w:val="0"/>
          <w:color w:val="000000"/>
          <w:sz w:val="24"/>
        </w:rPr>
        <w:t>196m</w:t>
      </w:r>
      <w:r>
        <w:rPr>
          <w:rFonts w:ascii="仿宋_GB2312" w:hAnsi="仿宋_GB2312" w:eastAsia="仿宋_GB2312"/>
          <w:b w:val="0"/>
          <w:i w:val="0"/>
          <w:color w:val="000000"/>
          <w:sz w:val="24"/>
        </w:rPr>
        <w:t>。</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）截水沟</w:t>
      </w:r>
    </w:p>
    <w:p>
      <w:pPr>
        <w:autoSpaceDN w:val="0"/>
        <w:autoSpaceDE w:val="0"/>
        <w:widowControl/>
        <w:spacing w:line="266" w:lineRule="exact" w:before="202" w:after="0"/>
        <w:ind w:left="412" w:right="412" w:firstLine="0"/>
        <w:jc w:val="right"/>
      </w:pPr>
      <w:r>
        <w:rPr>
          <w:rFonts w:ascii="仿宋_GB2312" w:hAnsi="仿宋_GB2312" w:eastAsia="仿宋_GB2312"/>
          <w:b w:val="0"/>
          <w:i w:val="0"/>
          <w:color w:val="000000"/>
          <w:sz w:val="24"/>
        </w:rPr>
        <w:t>截水沟主要布设在框架梁底部和抗滑桩顶部，排水沟采用</w:t>
      </w:r>
      <w:r>
        <w:rPr>
          <w:rFonts w:ascii="TimesNewRomanPSMT" w:hAnsi="TimesNewRomanPSMT" w:eastAsia="TimesNewRomanPSMT"/>
          <w:b w:val="0"/>
          <w:i w:val="0"/>
          <w:color w:val="000000"/>
          <w:sz w:val="24"/>
        </w:rPr>
        <w:t>c25</w:t>
      </w:r>
      <w:r>
        <w:rPr>
          <w:rFonts w:ascii="仿宋_GB2312" w:hAnsi="仿宋_GB2312" w:eastAsia="仿宋_GB2312"/>
          <w:b w:val="0"/>
          <w:i w:val="0"/>
          <w:color w:val="000000"/>
          <w:sz w:val="24"/>
        </w:rPr>
        <w:t>砼现浇，结构</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为矩形，宽</w:t>
      </w:r>
      <w:r>
        <w:rPr>
          <w:rFonts w:ascii="TimesNewRomanPSMT" w:hAnsi="TimesNewRomanPSMT" w:eastAsia="TimesNewRomanPSMT"/>
          <w:b w:val="0"/>
          <w:i w:val="0"/>
          <w:color w:val="000000"/>
          <w:sz w:val="24"/>
        </w:rPr>
        <w:t>0.6m</w:t>
      </w:r>
      <w:r>
        <w:rPr>
          <w:rFonts w:ascii="仿宋_GB2312" w:hAnsi="仿宋_GB2312" w:eastAsia="仿宋_GB2312"/>
          <w:b w:val="0"/>
          <w:i w:val="0"/>
          <w:color w:val="000000"/>
          <w:sz w:val="24"/>
        </w:rPr>
        <w:t>，深</w:t>
      </w:r>
      <w:r>
        <w:rPr>
          <w:rFonts w:ascii="TimesNewRomanPSMT" w:hAnsi="TimesNewRomanPSMT" w:eastAsia="TimesNewRomanPSMT"/>
          <w:b w:val="0"/>
          <w:i w:val="0"/>
          <w:color w:val="000000"/>
          <w:sz w:val="24"/>
        </w:rPr>
        <w:t>0.6m</w:t>
      </w:r>
      <w:r>
        <w:rPr>
          <w:rFonts w:ascii="仿宋_GB2312" w:hAnsi="仿宋_GB2312" w:eastAsia="仿宋_GB2312"/>
          <w:b w:val="0"/>
          <w:i w:val="0"/>
          <w:color w:val="000000"/>
          <w:sz w:val="24"/>
        </w:rPr>
        <w:t>。截水沟共计</w:t>
      </w:r>
      <w:r>
        <w:rPr>
          <w:rFonts w:ascii="TimesNewRomanPSMT" w:hAnsi="TimesNewRomanPSMT" w:eastAsia="TimesNewRomanPSMT"/>
          <w:b w:val="0"/>
          <w:i w:val="0"/>
          <w:color w:val="000000"/>
          <w:sz w:val="24"/>
        </w:rPr>
        <w:t>346m</w:t>
      </w:r>
      <w:r>
        <w:rPr>
          <w:rFonts w:ascii="仿宋_GB2312" w:hAnsi="仿宋_GB2312" w:eastAsia="仿宋_GB2312"/>
          <w:b w:val="0"/>
          <w:i w:val="0"/>
          <w:color w:val="000000"/>
          <w:sz w:val="24"/>
        </w:rPr>
        <w:t>。</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——绿化工程</w:t>
      </w:r>
    </w:p>
    <w:p>
      <w:pPr>
        <w:autoSpaceDN w:val="0"/>
        <w:autoSpaceDE w:val="0"/>
        <w:widowControl/>
        <w:spacing w:line="270" w:lineRule="exact" w:before="216" w:after="0"/>
        <w:ind w:left="412" w:right="412" w:firstLine="0"/>
        <w:jc w:val="right"/>
      </w:pPr>
      <w:r>
        <w:rPr>
          <w:rFonts w:ascii="仿宋_GB2312" w:hAnsi="仿宋_GB2312" w:eastAsia="仿宋_GB2312"/>
          <w:b w:val="0"/>
          <w:i w:val="0"/>
          <w:color w:val="000000"/>
          <w:sz w:val="24"/>
        </w:rPr>
        <w:t>主体工程实施的绿化措施主要为框格梁护面墙绿化，绿化面积</w:t>
      </w:r>
      <w:r>
        <w:rPr>
          <w:rFonts w:ascii="TimesNewRomanPSMT" w:hAnsi="TimesNewRomanPSMT" w:eastAsia="TimesNewRomanPSMT"/>
          <w:b w:val="0"/>
          <w:i w:val="0"/>
          <w:color w:val="000000"/>
          <w:sz w:val="24"/>
        </w:rPr>
        <w:t xml:space="preserve"> 0.10hm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。绿</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化执行</w:t>
      </w:r>
      <w:r>
        <w:rPr>
          <w:rFonts w:ascii="TimesNewRomanPSMT" w:hAnsi="TimesNewRomanPSMT" w:eastAsia="TimesNewRomanPSMT"/>
          <w:b w:val="0"/>
          <w:i w:val="0"/>
          <w:color w:val="000000"/>
          <w:sz w:val="24"/>
        </w:rPr>
        <w:t xml:space="preserve"> 3</w:t>
      </w:r>
      <w:r>
        <w:rPr>
          <w:rFonts w:ascii="仿宋_GB2312" w:hAnsi="仿宋_GB2312" w:eastAsia="仿宋_GB2312"/>
          <w:b w:val="0"/>
          <w:i w:val="0"/>
          <w:color w:val="000000"/>
          <w:sz w:val="24"/>
        </w:rPr>
        <w:t xml:space="preserve"> 级标准。</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二、主体工程设计中具有水土保持功能工程评价</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根据以上对主体设计的各项工程措施的分析及回顾性调查，主体工程在保证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施工的同时建设水土保持措施，施工过程中水土保持设施的良好运行，发挥了较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好的水土保持效益，未产生水土流失事件及纠纷。主体设计具体水土保持功能工</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程基本完善，符合水土保持要求。</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3.3</w:t>
      </w:r>
      <w:r>
        <w:rPr>
          <w:rFonts w:ascii="宋体" w:hAnsi="宋体" w:eastAsia="宋体"/>
          <w:b w:val="0"/>
          <w:i w:val="0"/>
          <w:color w:val="000000"/>
          <w:sz w:val="28"/>
        </w:rPr>
        <w:t xml:space="preserve"> 主体工程设计中水土保持措施界定</w:t>
      </w:r>
    </w:p>
    <w:p>
      <w:pPr>
        <w:autoSpaceDN w:val="0"/>
        <w:autoSpaceDE w:val="0"/>
        <w:widowControl/>
        <w:spacing w:line="240" w:lineRule="exact" w:before="266" w:after="0"/>
        <w:ind w:left="872" w:right="872" w:firstLine="0"/>
        <w:jc w:val="left"/>
      </w:pPr>
      <w:r>
        <w:rPr>
          <w:rFonts w:ascii="仿宋_GB2312" w:hAnsi="仿宋_GB2312" w:eastAsia="仿宋_GB2312"/>
          <w:b w:val="0"/>
          <w:i w:val="0"/>
          <w:color w:val="000000"/>
          <w:sz w:val="24"/>
        </w:rPr>
        <w:t>本方案对主体工程设计中水土保持措施的界定参照以下原则：</w:t>
      </w:r>
    </w:p>
    <w:p>
      <w:pPr>
        <w:autoSpaceDN w:val="0"/>
        <w:autoSpaceDE w:val="0"/>
        <w:widowControl/>
        <w:spacing w:line="266" w:lineRule="exact" w:before="220"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）主导功能原则</w:t>
      </w:r>
    </w:p>
    <w:p>
      <w:pPr>
        <w:autoSpaceDN w:val="0"/>
        <w:autoSpaceDE w:val="0"/>
        <w:widowControl/>
        <w:spacing w:line="240" w:lineRule="exact" w:before="210" w:after="0"/>
        <w:ind w:left="412" w:right="412" w:firstLine="0"/>
        <w:jc w:val="right"/>
      </w:pPr>
      <w:r>
        <w:rPr>
          <w:rFonts w:ascii="仿宋_GB2312" w:hAnsi="仿宋_GB2312" w:eastAsia="仿宋_GB2312"/>
          <w:b w:val="0"/>
          <w:i w:val="0"/>
          <w:color w:val="000000"/>
          <w:sz w:val="24"/>
        </w:rPr>
        <w:t>主体工程设计中以水土保持功能为主的工程界定为水土保持措施；以主体设</w:t>
      </w:r>
    </w:p>
    <w:p>
      <w:pPr>
        <w:sectPr>
          <w:pgSz w:w="11906" w:h="16838"/>
          <w:pgMar w:top="548" w:right="1388" w:bottom="934" w:left="1408" w:header="720" w:footer="720" w:gutter="0"/>
          <w:cols w:space="720"/>
          <w:docGrid w:linePitch="360"/>
        </w:sectPr>
      </w:pPr>
    </w:p>
    <w:p>
      <w:pPr>
        <w:autoSpaceDN w:val="0"/>
        <w:autoSpaceDE w:val="0"/>
        <w:widowControl/>
        <w:spacing w:line="240" w:lineRule="exact" w:before="1006" w:after="0"/>
        <w:ind w:left="360" w:right="360" w:firstLine="0"/>
        <w:jc w:val="left"/>
      </w:pPr>
      <w:r>
        <w:rPr>
          <w:rFonts w:ascii="仿宋_GB2312" w:hAnsi="仿宋_GB2312" w:eastAsia="仿宋_GB2312"/>
          <w:b w:val="0"/>
          <w:i w:val="0"/>
          <w:color w:val="000000"/>
          <w:sz w:val="24"/>
        </w:rPr>
        <w:t>计功能为主，同时具有水土保持功能的工程，不作为水土保持措施。</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）试验排除原则</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难以区分以主体设计功能为主或以水土保持功能为主的工程，可按破坏性试</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验的原则进行排除。假定没有这些工程，主体设计功能仍旧可以发挥作用，但会</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产生较大的水土流失，此类工程应作为水土保持措施。</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参照以上界定原则，同时参考《生产建设项目水土保持技术标准》</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）附录</w:t>
      </w:r>
      <w:r>
        <w:rPr>
          <w:rFonts w:ascii="TimesNewRomanPSMT" w:hAnsi="TimesNewRomanPSMT" w:eastAsia="TimesNewRomanPSMT"/>
          <w:b w:val="0"/>
          <w:i w:val="0"/>
          <w:color w:val="000000"/>
          <w:sz w:val="24"/>
        </w:rPr>
        <w:t xml:space="preserve"> D</w:t>
      </w:r>
      <w:r>
        <w:rPr>
          <w:rFonts w:ascii="仿宋_GB2312" w:hAnsi="仿宋_GB2312" w:eastAsia="仿宋_GB2312"/>
          <w:b w:val="0"/>
          <w:i w:val="0"/>
          <w:color w:val="000000"/>
          <w:sz w:val="24"/>
        </w:rPr>
        <w:t xml:space="preserve"> 中进行界定。</w:t>
      </w:r>
    </w:p>
    <w:p>
      <w:pPr>
        <w:autoSpaceDN w:val="0"/>
        <w:autoSpaceDE w:val="0"/>
        <w:widowControl/>
        <w:spacing w:line="266" w:lineRule="exact" w:before="202" w:after="96"/>
        <w:ind w:left="1558" w:right="155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3.3-1</w:t>
      </w:r>
      <w:r>
        <w:rPr>
          <w:rFonts w:ascii="仿宋" w:hAnsi="仿宋" w:eastAsia="仿宋"/>
          <w:b w:val="0"/>
          <w:i w:val="0"/>
          <w:color w:val="000000"/>
          <w:sz w:val="24"/>
        </w:rPr>
        <w:t xml:space="preserve"> 主体已有水土保持措施工程量及投资汇总表</w:t>
      </w:r>
    </w:p>
    <w:tbl>
      <w:tblPr>
        <w:tblW w:type="auto" w:w="0"/>
        <w:tblLayout w:type="fixed"/>
        <w:tblLook w:firstColumn="1" w:firstRow="1" w:lastColumn="0" w:lastRow="0" w:noHBand="0" w:noVBand="1" w:val="04A0"/>
        <w:tblInd w:w="261.9999999999999" w:type="dxa"/>
      </w:tblPr>
      <w:tblGrid>
        <w:gridCol w:w="1504"/>
        <w:gridCol w:w="1504"/>
        <w:gridCol w:w="1504"/>
        <w:gridCol w:w="1504"/>
        <w:gridCol w:w="1504"/>
        <w:gridCol w:w="1504"/>
      </w:tblGrid>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序号</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工程或费用名称</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单位</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数量</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单价（元）</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投资（万元）</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第一部分 工程措施</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24.39</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边坡防护工程区</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24.39</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防洪排导工程</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24.39</w:t>
            </w:r>
          </w:p>
        </w:tc>
      </w:tr>
      <w:tr>
        <w:trPr>
          <w:trHeight w:hRule="exact" w:val="33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排水沟</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6" w:after="0"/>
              <w:ind w:left="0" w:right="0" w:firstLine="0"/>
              <w:jc w:val="center"/>
            </w:pPr>
            <w:r>
              <w:rPr>
                <w:rFonts w:ascii="TimesNewRomanPSMT" w:hAnsi="TimesNewRomanPSMT" w:eastAsia="TimesNewRomanPSMT"/>
                <w:b w:val="0"/>
                <w:i w:val="0"/>
                <w:color w:val="000000"/>
                <w:sz w:val="18"/>
              </w:rPr>
              <w:t>m</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6" w:after="0"/>
              <w:ind w:left="0" w:right="0" w:firstLine="0"/>
              <w:jc w:val="center"/>
            </w:pPr>
            <w:r>
              <w:rPr>
                <w:rFonts w:ascii="TimesNewRomanPSMT" w:hAnsi="TimesNewRomanPSMT" w:eastAsia="TimesNewRomanPSMT"/>
                <w:b w:val="0"/>
                <w:i w:val="0"/>
                <w:color w:val="000000"/>
                <w:sz w:val="18"/>
              </w:rPr>
              <w:t>196</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6" w:after="0"/>
              <w:ind w:left="0" w:right="0" w:firstLine="0"/>
              <w:jc w:val="center"/>
            </w:pPr>
            <w:r>
              <w:rPr>
                <w:rFonts w:ascii="TimesNewRomanPSMT" w:hAnsi="TimesNewRomanPSMT" w:eastAsia="TimesNewRomanPSMT"/>
                <w:b w:val="0"/>
                <w:i w:val="0"/>
                <w:color w:val="000000"/>
                <w:sz w:val="18"/>
              </w:rPr>
              <w:t>211.73</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6" w:after="0"/>
              <w:ind w:left="0" w:right="0" w:firstLine="0"/>
              <w:jc w:val="center"/>
            </w:pPr>
            <w:r>
              <w:rPr>
                <w:rFonts w:ascii="TimesNewRomanPSMT" w:hAnsi="TimesNewRomanPSMT" w:eastAsia="TimesNewRomanPSMT"/>
                <w:b w:val="0"/>
                <w:i w:val="0"/>
                <w:color w:val="000000"/>
                <w:sz w:val="18"/>
              </w:rPr>
              <w:t>4.15</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截水沟</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m</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346</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584.97</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20.24</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第二部分 植物措施</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0.13</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边坡防护工程区</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2" w:after="0"/>
              <w:ind w:left="0" w:right="0" w:firstLine="0"/>
              <w:jc w:val="center"/>
            </w:pPr>
            <w:r>
              <w:rPr>
                <w:rFonts w:ascii="TimesNewRomanPSMT" w:hAnsi="TimesNewRomanPSMT" w:eastAsia="TimesNewRomanPSMT"/>
                <w:b w:val="0"/>
                <w:i w:val="0"/>
                <w:color w:val="000000"/>
                <w:sz w:val="18"/>
              </w:rPr>
              <w:t>0.13</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绿化工程</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70"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1000</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1.25</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0.13</w:t>
            </w:r>
          </w:p>
        </w:tc>
      </w:tr>
      <w:tr>
        <w:trPr>
          <w:trHeight w:hRule="exact" w:val="32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宋体" w:hAnsi="宋体" w:eastAsia="宋体"/>
                <w:b w:val="0"/>
                <w:i w:val="0"/>
                <w:color w:val="000000"/>
                <w:sz w:val="18"/>
              </w:rPr>
              <w:t>合计</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24.52</w:t>
            </w:r>
          </w:p>
        </w:tc>
      </w:tr>
    </w:tbl>
    <w:p>
      <w:pPr>
        <w:autoSpaceDN w:val="0"/>
        <w:autoSpaceDE w:val="0"/>
        <w:widowControl/>
        <w:spacing w:line="14" w:lineRule="exact" w:before="0" w:after="0"/>
        <w:ind w:left="0" w:right="0"/>
      </w:pPr>
    </w:p>
    <w:p>
      <w:pPr>
        <w:sectPr>
          <w:pgSz w:w="11906" w:h="16838"/>
          <w:pgMar w:top="548" w:right="1440" w:bottom="1440"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4</w:t>
      </w:r>
      <w:r>
        <w:rPr>
          <w:rFonts w:ascii="宋体" w:hAnsi="宋体" w:eastAsia="宋体"/>
          <w:b w:val="0"/>
          <w:i w:val="0"/>
          <w:color w:val="000000"/>
          <w:sz w:val="44"/>
        </w:rPr>
        <w:t xml:space="preserve"> 水土流失分析与预测</w:t>
      </w:r>
    </w:p>
    <w:p>
      <w:pPr>
        <w:autoSpaceDN w:val="0"/>
        <w:autoSpaceDE w:val="0"/>
        <w:widowControl/>
        <w:spacing w:line="310" w:lineRule="exact" w:before="612" w:after="0"/>
        <w:ind w:left="392" w:right="392" w:firstLine="0"/>
        <w:jc w:val="left"/>
      </w:pPr>
      <w:r>
        <w:rPr>
          <w:rFonts w:ascii="TimesNewRomanPS" w:hAnsi="TimesNewRomanPS" w:eastAsia="TimesNewRomanPS"/>
          <w:b/>
          <w:i w:val="0"/>
          <w:color w:val="000000"/>
          <w:sz w:val="28"/>
        </w:rPr>
        <w:t>4.1</w:t>
      </w:r>
      <w:r>
        <w:rPr>
          <w:rFonts w:ascii="宋体" w:hAnsi="宋体" w:eastAsia="宋体"/>
          <w:b w:val="0"/>
          <w:i w:val="0"/>
          <w:color w:val="000000"/>
          <w:sz w:val="28"/>
        </w:rPr>
        <w:t xml:space="preserve"> 水土流失现状</w:t>
      </w:r>
    </w:p>
    <w:p>
      <w:pPr>
        <w:autoSpaceDN w:val="0"/>
        <w:autoSpaceDE w:val="0"/>
        <w:widowControl/>
        <w:spacing w:line="266" w:lineRule="exact" w:before="518" w:after="0"/>
        <w:ind w:left="392" w:right="392" w:firstLine="0"/>
        <w:jc w:val="left"/>
      </w:pPr>
      <w:r>
        <w:rPr>
          <w:rFonts w:ascii="TimesNewRomanPS" w:hAnsi="TimesNewRomanPS" w:eastAsia="TimesNewRomanPS"/>
          <w:b/>
          <w:i w:val="0"/>
          <w:color w:val="000000"/>
          <w:sz w:val="24"/>
        </w:rPr>
        <w:t>4.1.1</w:t>
      </w:r>
      <w:r>
        <w:rPr>
          <w:rFonts w:ascii="宋体" w:hAnsi="宋体" w:eastAsia="宋体"/>
          <w:b w:val="0"/>
          <w:i w:val="0"/>
          <w:color w:val="000000"/>
          <w:sz w:val="24"/>
        </w:rPr>
        <w:t xml:space="preserve"> 水土流失现状</w:t>
      </w:r>
    </w:p>
    <w:p>
      <w:pPr>
        <w:autoSpaceDN w:val="0"/>
        <w:autoSpaceDE w:val="0"/>
        <w:widowControl/>
        <w:spacing w:line="274" w:lineRule="exact" w:before="456" w:after="0"/>
        <w:ind w:left="412" w:right="412" w:firstLine="0"/>
        <w:jc w:val="right"/>
      </w:pPr>
      <w:r>
        <w:rPr>
          <w:rFonts w:ascii="仿宋_GB2312" w:hAnsi="仿宋_GB2312" w:eastAsia="仿宋_GB2312"/>
          <w:b w:val="0"/>
          <w:i w:val="0"/>
          <w:color w:val="000000"/>
          <w:sz w:val="24"/>
        </w:rPr>
        <w:t>根据《四川省水土保持公报》（</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 xml:space="preserve"> 年），南部县面积</w:t>
      </w:r>
      <w:r>
        <w:rPr>
          <w:rFonts w:ascii="TimesNewRomanPSMT" w:hAnsi="TimesNewRomanPSMT" w:eastAsia="TimesNewRomanPSMT"/>
          <w:b w:val="0"/>
          <w:i w:val="0"/>
          <w:color w:val="000000"/>
          <w:sz w:val="24"/>
        </w:rPr>
        <w:t xml:space="preserve"> 947.78km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，其中轻</w:t>
      </w:r>
    </w:p>
    <w:p>
      <w:pPr>
        <w:autoSpaceDN w:val="0"/>
        <w:autoSpaceDE w:val="0"/>
        <w:widowControl/>
        <w:spacing w:line="274" w:lineRule="exact" w:before="194" w:after="0"/>
        <w:ind w:left="0" w:right="0" w:firstLine="0"/>
        <w:jc w:val="center"/>
      </w:pPr>
      <w:r>
        <w:rPr>
          <w:rFonts w:ascii="仿宋_GB2312" w:hAnsi="仿宋_GB2312" w:eastAsia="仿宋_GB2312"/>
          <w:b w:val="0"/>
          <w:i w:val="0"/>
          <w:color w:val="000000"/>
          <w:sz w:val="24"/>
        </w:rPr>
        <w:t>度侵蚀面积为</w:t>
      </w:r>
      <w:r>
        <w:rPr>
          <w:rFonts w:ascii="TimesNewRomanPSMT" w:hAnsi="TimesNewRomanPSMT" w:eastAsia="TimesNewRomanPSMT"/>
          <w:b w:val="0"/>
          <w:i w:val="0"/>
          <w:color w:val="000000"/>
          <w:sz w:val="24"/>
        </w:rPr>
        <w:t xml:space="preserve"> 542.92km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，占水土流失面积的</w:t>
      </w:r>
      <w:r>
        <w:rPr>
          <w:rFonts w:ascii="TimesNewRomanPSMT" w:hAnsi="TimesNewRomanPSMT" w:eastAsia="TimesNewRomanPSMT"/>
          <w:b w:val="0"/>
          <w:i w:val="0"/>
          <w:color w:val="000000"/>
          <w:sz w:val="24"/>
        </w:rPr>
        <w:t xml:space="preserve"> 57.28%</w:t>
      </w:r>
      <w:r>
        <w:rPr>
          <w:rFonts w:ascii="仿宋_GB2312" w:hAnsi="仿宋_GB2312" w:eastAsia="仿宋_GB2312"/>
          <w:b w:val="0"/>
          <w:i w:val="0"/>
          <w:color w:val="000000"/>
          <w:sz w:val="24"/>
        </w:rPr>
        <w:t>，南部县水土流失程度情况</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见下表。工程所经区域水土流失及土壤侵蚀状况见下表。</w:t>
      </w:r>
    </w:p>
    <w:p>
      <w:pPr>
        <w:autoSpaceDN w:val="0"/>
        <w:autoSpaceDE w:val="0"/>
        <w:widowControl/>
        <w:spacing w:line="266" w:lineRule="exact" w:before="140" w:after="20"/>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4.1-1</w:t>
      </w:r>
      <w:r>
        <w:rPr>
          <w:rFonts w:ascii="仿宋" w:hAnsi="仿宋" w:eastAsia="仿宋"/>
          <w:b w:val="0"/>
          <w:i w:val="0"/>
          <w:color w:val="000000"/>
          <w:sz w:val="24"/>
        </w:rPr>
        <w:t xml:space="preserve"> 工程所经区域水土流失现状表</w:t>
      </w:r>
    </w:p>
    <w:tbl>
      <w:tblPr>
        <w:tblW w:type="auto" w:w="0"/>
        <w:tblLayout w:type="fixed"/>
        <w:tblLook w:firstColumn="1" w:firstRow="1" w:lastColumn="0" w:lastRow="0" w:noHBand="0" w:noVBand="1" w:val="04A0"/>
        <w:tblInd w:w="7.9999999999998295" w:type="dxa"/>
      </w:tblPr>
      <w:tblGrid>
        <w:gridCol w:w="3037"/>
        <w:gridCol w:w="3037"/>
        <w:gridCol w:w="3037"/>
      </w:tblGrid>
      <w:tr>
        <w:trPr>
          <w:trHeight w:hRule="exact" w:val="340"/>
        </w:trPr>
        <w:tc>
          <w:tcPr>
            <w:tcW w:type="dxa" w:w="28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6" w:after="0"/>
              <w:ind w:left="0" w:right="0" w:firstLine="0"/>
              <w:jc w:val="center"/>
            </w:pPr>
            <w:r>
              <w:rPr>
                <w:rFonts w:ascii="仿宋_GB2312" w:hAnsi="仿宋_GB2312" w:eastAsia="仿宋_GB2312"/>
                <w:b w:val="0"/>
                <w:i w:val="0"/>
                <w:color w:val="000000"/>
                <w:sz w:val="18"/>
              </w:rPr>
              <w:t>侵蚀强度</w:t>
            </w:r>
          </w:p>
        </w:tc>
        <w:tc>
          <w:tcPr>
            <w:tcW w:type="dxa" w:w="622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南部县</w:t>
            </w:r>
          </w:p>
        </w:tc>
      </w:tr>
      <w:tr>
        <w:trPr>
          <w:trHeight w:hRule="exact" w:val="340"/>
        </w:trPr>
        <w:tc>
          <w:tcPr>
            <w:tcW w:type="dxa" w:w="3037"/>
            <w:vMerge/>
            <w:tcBorders>
              <w:start w:sz="3.8399999141693115" w:val="single" w:color="#000000"/>
              <w:top w:sz="3.8399999141693115" w:val="single" w:color="#000000"/>
              <w:end w:sz="3.8399999141693115" w:val="single" w:color="#000000"/>
              <w:bottom w:sz="3.8399999141693115" w:val="single" w:color="#000000"/>
            </w:tcBorders>
          </w:tcP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8" w:after="0"/>
              <w:ind w:left="0" w:right="0" w:firstLine="0"/>
              <w:jc w:val="center"/>
            </w:pPr>
            <w:r>
              <w:rPr>
                <w:rFonts w:ascii="仿宋_GB2312" w:hAnsi="仿宋_GB2312" w:eastAsia="仿宋_GB2312"/>
                <w:b w:val="0"/>
                <w:i w:val="0"/>
                <w:color w:val="000000"/>
                <w:sz w:val="18"/>
              </w:rPr>
              <w:t>侵蚀面积</w:t>
            </w:r>
            <w:r>
              <w:rPr>
                <w:rFonts w:ascii="TimesNewRomanPSMT" w:hAnsi="TimesNewRomanPSMT" w:eastAsia="TimesNewRomanPSMT"/>
                <w:b w:val="0"/>
                <w:i w:val="0"/>
                <w:color w:val="000000"/>
                <w:sz w:val="18"/>
              </w:rPr>
              <w:t>(km</w:t>
            </w:r>
            <w:r>
              <w:rPr>
                <w:w w:val="95.83333333333334"/>
                <w:rFonts w:ascii="TimesNewRomanPSMT" w:hAnsi="TimesNewRomanPSMT" w:eastAsia="TimesNewRomanPSMT"/>
                <w:b w:val="0"/>
                <w:i w:val="0"/>
                <w:color w:val="000000"/>
                <w:sz w:val="12"/>
              </w:rPr>
              <w:t>2</w:t>
            </w:r>
            <w:r>
              <w:rPr>
                <w:rFonts w:ascii="TimesNewRomanPSMT" w:hAnsi="TimesNewRomanPSMT" w:eastAsia="TimesNewRomanPSMT"/>
                <w:b w:val="0"/>
                <w:i w:val="0"/>
                <w:color w:val="000000"/>
                <w:sz w:val="18"/>
              </w:rPr>
              <w:t>)</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占水土流失面积比例</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轻度侵蚀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542.92</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57.28%</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中度侵蚀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172.26</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18.18%</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强烈侵蚀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141.18</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14.90%</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极强烈侵蚀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86.13</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9.09%</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剧烈侵蚀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5.29</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0.56%</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水土流失面积</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947.78</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100.00%</w:t>
            </w:r>
          </w:p>
        </w:tc>
      </w:tr>
    </w:tbl>
    <w:p>
      <w:pPr>
        <w:autoSpaceDN w:val="0"/>
        <w:autoSpaceDE w:val="0"/>
        <w:widowControl/>
        <w:spacing w:line="266" w:lineRule="exact" w:before="366" w:after="0"/>
        <w:ind w:left="392" w:right="392" w:firstLine="0"/>
        <w:jc w:val="left"/>
      </w:pPr>
      <w:r>
        <w:rPr>
          <w:rFonts w:ascii="TimesNewRomanPS" w:hAnsi="TimesNewRomanPS" w:eastAsia="TimesNewRomanPS"/>
          <w:b/>
          <w:i w:val="0"/>
          <w:color w:val="000000"/>
          <w:sz w:val="24"/>
        </w:rPr>
        <w:t>4.1.2</w:t>
      </w:r>
      <w:r>
        <w:rPr>
          <w:rFonts w:ascii="宋体" w:hAnsi="宋体" w:eastAsia="宋体"/>
          <w:b w:val="0"/>
          <w:i w:val="0"/>
          <w:color w:val="000000"/>
          <w:sz w:val="24"/>
        </w:rPr>
        <w:t xml:space="preserve"> 项目区水土流失类型</w:t>
      </w:r>
    </w:p>
    <w:p>
      <w:pPr>
        <w:autoSpaceDN w:val="0"/>
        <w:autoSpaceDE w:val="0"/>
        <w:widowControl/>
        <w:spacing w:line="264" w:lineRule="exact" w:before="464" w:after="0"/>
        <w:ind w:left="412" w:right="412" w:firstLine="0"/>
        <w:jc w:val="right"/>
      </w:pPr>
      <w:r>
        <w:rPr>
          <w:rFonts w:ascii="仿宋_GB2312" w:hAnsi="仿宋_GB2312" w:eastAsia="仿宋_GB2312"/>
          <w:b w:val="0"/>
          <w:i w:val="0"/>
          <w:color w:val="000000"/>
          <w:sz w:val="24"/>
        </w:rPr>
        <w:t>根据《土壤侵蚀分类分级标准》（</w:t>
      </w:r>
      <w:r>
        <w:rPr>
          <w:rFonts w:ascii="TimesNewRomanPSMT" w:hAnsi="TimesNewRomanPSMT" w:eastAsia="TimesNewRomanPSMT"/>
          <w:b w:val="0"/>
          <w:i w:val="0"/>
          <w:color w:val="000000"/>
          <w:sz w:val="24"/>
        </w:rPr>
        <w:t>SL190-2007</w:t>
      </w:r>
      <w:r>
        <w:rPr>
          <w:rFonts w:ascii="仿宋_GB2312" w:hAnsi="仿宋_GB2312" w:eastAsia="仿宋_GB2312"/>
          <w:b w:val="0"/>
          <w:i w:val="0"/>
          <w:color w:val="000000"/>
          <w:sz w:val="24"/>
        </w:rPr>
        <w:t>），项目区所属土壤侵蚀类型</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区为水力侵蚀类型区——西南土石山区——四川山地丘陵区，容许土壤流失量为</w:t>
      </w:r>
    </w:p>
    <w:p>
      <w:pPr>
        <w:autoSpaceDN w:val="0"/>
        <w:autoSpaceDE w:val="0"/>
        <w:widowControl/>
        <w:spacing w:line="272" w:lineRule="exact" w:before="214" w:after="0"/>
        <w:ind w:left="392" w:right="392" w:firstLine="0"/>
        <w:jc w:val="left"/>
      </w:pPr>
      <w:r>
        <w:rPr>
          <w:rFonts w:ascii="TimesNewRomanPSMT" w:hAnsi="TimesNewRomanPSMT" w:eastAsia="TimesNewRomanPSMT"/>
          <w:b w:val="0"/>
          <w:i w:val="0"/>
          <w:color w:val="000000"/>
          <w:sz w:val="24"/>
        </w:rPr>
        <w:t>500t/</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w:t>
      </w:r>
    </w:p>
    <w:p>
      <w:pPr>
        <w:autoSpaceDN w:val="0"/>
        <w:autoSpaceDE w:val="0"/>
        <w:widowControl/>
        <w:spacing w:line="266" w:lineRule="exact" w:before="462" w:after="0"/>
        <w:ind w:left="392" w:right="392" w:firstLine="0"/>
        <w:jc w:val="left"/>
      </w:pPr>
      <w:r>
        <w:rPr>
          <w:rFonts w:ascii="TimesNewRomanPS" w:hAnsi="TimesNewRomanPS" w:eastAsia="TimesNewRomanPS"/>
          <w:b/>
          <w:i w:val="0"/>
          <w:color w:val="000000"/>
          <w:sz w:val="24"/>
        </w:rPr>
        <w:t>4.1.3</w:t>
      </w:r>
      <w:r>
        <w:rPr>
          <w:rFonts w:ascii="宋体" w:hAnsi="宋体" w:eastAsia="宋体"/>
          <w:b w:val="0"/>
          <w:i w:val="0"/>
          <w:color w:val="000000"/>
          <w:sz w:val="24"/>
        </w:rPr>
        <w:t xml:space="preserve"> 项目区土壤侵蚀模数背景值</w:t>
      </w:r>
    </w:p>
    <w:p>
      <w:pPr>
        <w:autoSpaceDN w:val="0"/>
        <w:autoSpaceDE w:val="0"/>
        <w:widowControl/>
        <w:spacing w:line="266" w:lineRule="exact" w:before="462" w:after="0"/>
        <w:ind w:left="404" w:right="404" w:firstLine="0"/>
        <w:jc w:val="right"/>
      </w:pPr>
      <w:r>
        <w:rPr>
          <w:rFonts w:ascii="仿宋_GB2312" w:hAnsi="仿宋_GB2312" w:eastAsia="仿宋_GB2312"/>
          <w:b w:val="0"/>
          <w:i w:val="0"/>
          <w:color w:val="000000"/>
          <w:sz w:val="24"/>
        </w:rPr>
        <w:t>本项目已建设完成，方案通过《生产建设项目土壤流失量测算导则》（</w:t>
      </w:r>
      <w:r>
        <w:rPr>
          <w:rFonts w:ascii="TimesNewRomanPSMT" w:hAnsi="TimesNewRomanPSMT" w:eastAsia="TimesNewRomanPSMT"/>
          <w:b w:val="0"/>
          <w:i w:val="0"/>
          <w:color w:val="000000"/>
          <w:sz w:val="24"/>
        </w:rPr>
        <w:t>SL</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773-2018</w:t>
      </w:r>
      <w:r>
        <w:rPr>
          <w:rFonts w:ascii="仿宋_GB2312" w:hAnsi="仿宋_GB2312" w:eastAsia="仿宋_GB2312"/>
          <w:b w:val="0"/>
          <w:i w:val="0"/>
          <w:color w:val="000000"/>
          <w:sz w:val="24"/>
        </w:rPr>
        <w:t>）对周边相似区域进行土壤流失量测算，得出本项目建设前土壤侵蚀模</w:t>
      </w:r>
    </w:p>
    <w:p>
      <w:pPr>
        <w:autoSpaceDN w:val="0"/>
        <w:autoSpaceDE w:val="0"/>
        <w:widowControl/>
        <w:spacing w:line="240" w:lineRule="exact" w:before="212" w:after="0"/>
        <w:ind w:left="392" w:right="392" w:firstLine="0"/>
        <w:jc w:val="left"/>
      </w:pPr>
      <w:r>
        <w:rPr>
          <w:rFonts w:ascii="仿宋_GB2312" w:hAnsi="仿宋_GB2312" w:eastAsia="仿宋_GB2312"/>
          <w:b w:val="0"/>
          <w:i w:val="0"/>
          <w:color w:val="000000"/>
          <w:sz w:val="24"/>
        </w:rPr>
        <w:t>数值。</w:t>
      </w:r>
    </w:p>
    <w:p>
      <w:pPr>
        <w:autoSpaceDN w:val="0"/>
        <w:autoSpaceDE w:val="0"/>
        <w:widowControl/>
        <w:spacing w:line="240" w:lineRule="exact" w:before="228" w:after="0"/>
        <w:ind w:left="414" w:right="414" w:firstLine="0"/>
        <w:jc w:val="right"/>
      </w:pPr>
      <w:r>
        <w:rPr>
          <w:rFonts w:ascii="仿宋_GB2312" w:hAnsi="仿宋_GB2312" w:eastAsia="仿宋_GB2312"/>
          <w:b w:val="0"/>
          <w:i w:val="0"/>
          <w:color w:val="000000"/>
          <w:sz w:val="24"/>
        </w:rPr>
        <w:t>工程区土壤侵蚀程度以轻度水力侵蚀为主，原地貌平均土壤侵蚀模数约</w:t>
      </w:r>
    </w:p>
    <w:p>
      <w:pPr>
        <w:autoSpaceDN w:val="0"/>
        <w:autoSpaceDE w:val="0"/>
        <w:widowControl/>
        <w:spacing w:line="266" w:lineRule="exact" w:before="218" w:after="0"/>
        <w:ind w:left="392" w:right="392" w:firstLine="0"/>
        <w:jc w:val="left"/>
      </w:pPr>
      <w:r>
        <w:rPr>
          <w:rFonts w:ascii="TimesNewRomanPSMT" w:hAnsi="TimesNewRomanPSMT" w:eastAsia="TimesNewRomanPSMT"/>
          <w:b w:val="0"/>
          <w:i w:val="0"/>
          <w:color w:val="000000"/>
          <w:sz w:val="24"/>
        </w:rPr>
        <w:t>2232t/km²·a</w:t>
      </w:r>
      <w:r>
        <w:rPr>
          <w:rFonts w:ascii="仿宋_GB2312" w:hAnsi="仿宋_GB2312" w:eastAsia="仿宋_GB2312"/>
          <w:b w:val="0"/>
          <w:i w:val="0"/>
          <w:color w:val="000000"/>
          <w:sz w:val="24"/>
        </w:rPr>
        <w:t>，详见表</w:t>
      </w:r>
      <w:r>
        <w:rPr>
          <w:rFonts w:ascii="TimesNewRomanPSMT" w:hAnsi="TimesNewRomanPSMT" w:eastAsia="TimesNewRomanPSMT"/>
          <w:b w:val="0"/>
          <w:i w:val="0"/>
          <w:color w:val="000000"/>
          <w:sz w:val="24"/>
        </w:rPr>
        <w:t>4.1-2~4.1-3</w:t>
      </w:r>
      <w:r>
        <w:rPr>
          <w:rFonts w:ascii="仿宋_GB2312" w:hAnsi="仿宋_GB2312" w:eastAsia="仿宋_GB2312"/>
          <w:b w:val="0"/>
          <w:i w:val="0"/>
          <w:color w:val="000000"/>
          <w:sz w:val="24"/>
        </w:rPr>
        <w:t>。</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、植被破坏型一般扰动地表土壤流失量测算公式如下</w:t>
      </w:r>
      <w:r>
        <w:rPr>
          <w:rFonts w:ascii="TimesNewRomanPSMT" w:hAnsi="TimesNewRomanPSMT" w:eastAsia="TimesNewRomanPSMT"/>
          <w:b w:val="0"/>
          <w:i w:val="0"/>
          <w:color w:val="000000"/>
          <w:sz w:val="24"/>
        </w:rPr>
        <w:t>:</w:t>
      </w:r>
    </w:p>
    <w:p>
      <w:pPr>
        <w:sectPr>
          <w:pgSz w:w="11906" w:h="16838"/>
          <w:pgMar w:top="548" w:right="1388" w:bottom="916" w:left="1408" w:header="720" w:footer="720" w:gutter="0"/>
          <w:cols w:space="720"/>
          <w:docGrid w:linePitch="360"/>
        </w:sectPr>
      </w:pPr>
    </w:p>
    <w:p>
      <w:pPr>
        <w:autoSpaceDN w:val="0"/>
        <w:autoSpaceDE w:val="0"/>
        <w:widowControl/>
        <w:spacing w:line="332" w:lineRule="exact" w:before="1044" w:after="0"/>
        <w:ind w:left="0" w:right="0" w:firstLine="0"/>
        <w:jc w:val="center"/>
      </w:pPr>
      <w:r/>
    </w:p>
    <w:p>
      <w:pPr>
        <w:sectPr>
          <w:pgSz w:w="11906" w:h="16838"/>
          <w:pgMar w:top="548" w:right="1440" w:bottom="1440" w:left="1440" w:header="720" w:footer="720" w:gutter="0"/>
          <w:cols w:space="720"/>
          <w:docGrid w:linePitch="360"/>
        </w:sectPr>
      </w:pPr>
    </w:p>
    <w:p>
      <w:pPr>
        <w:autoSpaceDN w:val="0"/>
        <w:autoSpaceDE w:val="0"/>
        <w:widowControl/>
        <w:spacing w:line="266" w:lineRule="exact" w:before="1358" w:after="96"/>
        <w:ind w:left="4520" w:right="452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4.1-2</w:t>
      </w:r>
      <w:r>
        <w:rPr>
          <w:rFonts w:ascii="仿宋" w:hAnsi="仿宋" w:eastAsia="仿宋"/>
          <w:b w:val="0"/>
          <w:i w:val="0"/>
          <w:color w:val="000000"/>
          <w:sz w:val="24"/>
        </w:rPr>
        <w:t xml:space="preserve"> 原地貌土壤侵蚀模数典型单元确定表</w:t>
      </w:r>
    </w:p>
    <w:tbl>
      <w:tblPr>
        <w:tblW w:type="auto" w:w="0"/>
        <w:tblLayout w:type="fixed"/>
        <w:tblLook w:firstColumn="1" w:firstRow="1" w:lastColumn="0" w:lastRow="0" w:noHBand="0" w:noVBand="1" w:val="04A0"/>
        <w:tblInd w:w="10.0" w:type="dxa"/>
      </w:tblPr>
      <w:tblGrid>
        <w:gridCol w:w="948"/>
        <w:gridCol w:w="948"/>
        <w:gridCol w:w="948"/>
        <w:gridCol w:w="948"/>
        <w:gridCol w:w="948"/>
        <w:gridCol w:w="948"/>
        <w:gridCol w:w="948"/>
        <w:gridCol w:w="948"/>
        <w:gridCol w:w="948"/>
        <w:gridCol w:w="948"/>
        <w:gridCol w:w="948"/>
        <w:gridCol w:w="948"/>
        <w:gridCol w:w="948"/>
        <w:gridCol w:w="948"/>
        <w:gridCol w:w="948"/>
      </w:tblGrid>
      <w:tr>
        <w:trPr>
          <w:trHeight w:hRule="exact" w:val="322"/>
        </w:trPr>
        <w:tc>
          <w:tcPr>
            <w:tcW w:type="dxa" w:w="14174"/>
            <w:gridSpan w:val="1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植被破坏型一般扰动地表土壤流失量预测参数选取表</w:t>
            </w:r>
          </w:p>
        </w:tc>
      </w:tr>
      <w:tr>
        <w:trPr>
          <w:trHeight w:hRule="exact" w:val="322"/>
        </w:trPr>
        <w:tc>
          <w:tcPr>
            <w:tcW w:type="dxa" w:w="11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R</w:t>
            </w:r>
          </w:p>
        </w:tc>
        <w:tc>
          <w:tcPr>
            <w:tcW w:type="dxa" w:w="10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K</w:t>
            </w:r>
          </w:p>
        </w:tc>
        <w:tc>
          <w:tcPr>
            <w:tcW w:type="dxa" w:w="8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L y</w:t>
            </w:r>
          </w:p>
        </w:tc>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λx</w:t>
            </w:r>
          </w:p>
        </w:tc>
        <w:tc>
          <w:tcPr>
            <w:tcW w:type="dxa" w:w="8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θ</w:t>
            </w:r>
          </w:p>
        </w:tc>
        <w:tc>
          <w:tcPr>
            <w:tcW w:type="dxa" w:w="7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w:t>
            </w:r>
          </w:p>
        </w:tc>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S y</w:t>
            </w:r>
          </w:p>
        </w:tc>
        <w:tc>
          <w:tcPr>
            <w:tcW w:type="dxa" w:w="7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B</w:t>
            </w:r>
          </w:p>
        </w:tc>
        <w:tc>
          <w:tcPr>
            <w:tcW w:type="dxa" w:w="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E</w:t>
            </w:r>
          </w:p>
        </w:tc>
        <w:tc>
          <w:tcPr>
            <w:tcW w:type="dxa" w:w="5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T</w:t>
            </w:r>
          </w:p>
        </w:tc>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A</w:t>
            </w:r>
          </w:p>
        </w:tc>
        <w:tc>
          <w:tcPr>
            <w:tcW w:type="dxa" w:w="6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ω</w:t>
            </w:r>
          </w:p>
        </w:tc>
        <w:tc>
          <w:tcPr>
            <w:tcW w:type="dxa" w:w="9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Myz</w:t>
            </w:r>
          </w:p>
        </w:tc>
        <w:tc>
          <w:tcPr>
            <w:tcW w:type="dxa" w:w="21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侵蚀模数</w:t>
            </w:r>
          </w:p>
        </w:tc>
      </w:tr>
      <w:tr>
        <w:trPr>
          <w:trHeight w:hRule="exact" w:val="302"/>
        </w:trPr>
        <w:tc>
          <w:tcPr>
            <w:tcW w:type="dxa" w:w="11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5238.2</w:t>
            </w:r>
          </w:p>
        </w:tc>
        <w:tc>
          <w:tcPr>
            <w:tcW w:type="dxa" w:w="10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0.007</w:t>
            </w:r>
          </w:p>
        </w:tc>
        <w:tc>
          <w:tcPr>
            <w:tcW w:type="dxa" w:w="8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right"/>
            </w:pPr>
            <w:r>
              <w:rPr>
                <w:rFonts w:ascii="TimesNewRomanPSMT" w:hAnsi="TimesNewRomanPSMT" w:eastAsia="TimesNewRomanPSMT"/>
                <w:b w:val="0"/>
                <w:i w:val="0"/>
                <w:color w:val="000000"/>
                <w:sz w:val="18"/>
              </w:rPr>
              <w:t>0.70</w:t>
            </w:r>
          </w:p>
        </w:tc>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right"/>
            </w:pPr>
            <w:r>
              <w:rPr>
                <w:rFonts w:ascii="TimesNewRomanPSMT" w:hAnsi="TimesNewRomanPSMT" w:eastAsia="TimesNewRomanPSMT"/>
                <w:b w:val="0"/>
                <w:i w:val="0"/>
                <w:color w:val="000000"/>
                <w:sz w:val="18"/>
              </w:rPr>
              <w:t>9.90</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w:t>
            </w:r>
          </w:p>
        </w:tc>
        <w:tc>
          <w:tcPr>
            <w:tcW w:type="dxa" w:w="89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0.14</w:t>
            </w:r>
          </w:p>
        </w:tc>
        <w:tc>
          <w:tcPr>
            <w:tcW w:type="dxa" w:w="7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0.5</w:t>
            </w:r>
          </w:p>
        </w:tc>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right"/>
            </w:pPr>
            <w:r>
              <w:rPr>
                <w:rFonts w:ascii="TimesNewRomanPSMT" w:hAnsi="TimesNewRomanPSMT" w:eastAsia="TimesNewRomanPSMT"/>
                <w:b w:val="0"/>
                <w:i w:val="0"/>
                <w:color w:val="000000"/>
                <w:sz w:val="18"/>
              </w:rPr>
              <w:t>1.731</w:t>
            </w:r>
          </w:p>
        </w:tc>
        <w:tc>
          <w:tcPr>
            <w:tcW w:type="dxa" w:w="7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0.5</w:t>
            </w:r>
          </w:p>
        </w:tc>
        <w:tc>
          <w:tcPr>
            <w:tcW w:type="dxa" w:w="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p>
        </w:tc>
        <w:tc>
          <w:tcPr>
            <w:tcW w:type="dxa" w:w="5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p>
        </w:tc>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right"/>
            </w:pPr>
            <w:r>
              <w:rPr>
                <w:rFonts w:ascii="TimesNewRomanPSMT" w:hAnsi="TimesNewRomanPSMT" w:eastAsia="TimesNewRomanPSMT"/>
                <w:b w:val="0"/>
                <w:i w:val="0"/>
                <w:color w:val="000000"/>
                <w:sz w:val="18"/>
              </w:rPr>
              <w:t>0.020</w:t>
            </w:r>
          </w:p>
        </w:tc>
        <w:tc>
          <w:tcPr>
            <w:tcW w:type="dxa" w:w="6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20</w:t>
            </w:r>
          </w:p>
        </w:tc>
        <w:tc>
          <w:tcPr>
            <w:tcW w:type="dxa" w:w="9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0.44</w:t>
            </w:r>
          </w:p>
        </w:tc>
        <w:tc>
          <w:tcPr>
            <w:tcW w:type="dxa" w:w="21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2232</w:t>
            </w:r>
          </w:p>
        </w:tc>
      </w:tr>
    </w:tbl>
    <w:p>
      <w:pPr>
        <w:autoSpaceDN w:val="0"/>
        <w:autoSpaceDE w:val="0"/>
        <w:widowControl/>
        <w:spacing w:line="14" w:lineRule="exact" w:before="0" w:after="0"/>
        <w:ind w:left="0" w:right="0"/>
      </w:pPr>
    </w:p>
    <w:p>
      <w:pPr>
        <w:sectPr>
          <w:pgSz w:w="16838" w:h="11906"/>
          <w:pgMar w:top="548" w:right="1302" w:bottom="1440" w:left="1322" w:header="720" w:footer="720" w:gutter="0"/>
          <w:cols w:space="720"/>
          <w:docGrid w:linePitch="360"/>
        </w:sectPr>
      </w:pPr>
    </w:p>
    <w:p>
      <w:pPr>
        <w:autoSpaceDN w:val="0"/>
        <w:autoSpaceDE w:val="0"/>
        <w:widowControl/>
        <w:spacing w:line="312" w:lineRule="exact" w:before="1052" w:after="0"/>
        <w:ind w:left="360" w:right="360" w:firstLine="0"/>
        <w:jc w:val="left"/>
      </w:pPr>
      <w:r>
        <w:rPr>
          <w:rFonts w:ascii="TimesNewRomanPS" w:hAnsi="TimesNewRomanPS" w:eastAsia="TimesNewRomanPS"/>
          <w:b/>
          <w:i w:val="0"/>
          <w:color w:val="000000"/>
          <w:sz w:val="28"/>
        </w:rPr>
        <w:t>4.2</w:t>
      </w:r>
      <w:r>
        <w:rPr>
          <w:rFonts w:ascii="宋体" w:hAnsi="宋体" w:eastAsia="宋体"/>
          <w:b w:val="0"/>
          <w:i w:val="0"/>
          <w:color w:val="000000"/>
          <w:sz w:val="28"/>
        </w:rPr>
        <w:t xml:space="preserve"> 工程可能造成的水土流失因素分析</w:t>
      </w:r>
    </w:p>
    <w:p>
      <w:pPr>
        <w:autoSpaceDN w:val="0"/>
        <w:autoSpaceDE w:val="0"/>
        <w:widowControl/>
        <w:spacing w:line="240" w:lineRule="exact" w:before="266" w:after="0"/>
        <w:ind w:left="360" w:right="360" w:firstLine="0"/>
        <w:jc w:val="right"/>
      </w:pPr>
      <w:r>
        <w:rPr>
          <w:rFonts w:ascii="仿宋_GB2312" w:hAnsi="仿宋_GB2312" w:eastAsia="仿宋_GB2312"/>
          <w:b w:val="0"/>
          <w:i w:val="0"/>
          <w:color w:val="000000"/>
          <w:sz w:val="24"/>
        </w:rPr>
        <w:t>本项目工程在建设生产过程中新增水土流失主要是由于人为扰动地表、破坏</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植被、构筑人工再塑地貌等活动，在侵蚀营力的作用下产生的，其形成包括自然</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因素和人为因素两种。</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）自然因素</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自然因素包括地形地貌、降雨、植被、土壤等因素，其中降雨是形成土壤侵</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蚀的自然动力因素。</w:t>
      </w:r>
    </w:p>
    <w:p>
      <w:pPr>
        <w:autoSpaceDN w:val="0"/>
        <w:autoSpaceDE w:val="0"/>
        <w:widowControl/>
        <w:spacing w:line="266" w:lineRule="exact" w:before="220" w:after="0"/>
        <w:ind w:left="360" w:right="360" w:firstLine="0"/>
        <w:jc w:val="right"/>
      </w:pPr>
      <w:r>
        <w:rPr>
          <w:rFonts w:ascii="宋体" w:hAnsi="宋体" w:eastAsia="宋体"/>
          <w:b w:val="0"/>
          <w:i w:val="0"/>
          <w:color w:val="000000"/>
          <w:sz w:val="24"/>
        </w:rPr>
        <w:t>①</w:t>
      </w:r>
      <w:r>
        <w:rPr>
          <w:rFonts w:ascii="仿宋_GB2312" w:hAnsi="仿宋_GB2312" w:eastAsia="仿宋_GB2312"/>
          <w:b w:val="0"/>
          <w:i w:val="0"/>
          <w:color w:val="000000"/>
          <w:sz w:val="24"/>
        </w:rPr>
        <w:t>地貌：本工程为点状工程，项目区地形为陡坡，地面坡度</w:t>
      </w:r>
      <w:r>
        <w:rPr>
          <w:rFonts w:ascii="TimesNewRomanPSMT" w:hAnsi="TimesNewRomanPSMT" w:eastAsia="TimesNewRomanPSMT"/>
          <w:b w:val="0"/>
          <w:i w:val="0"/>
          <w:color w:val="000000"/>
          <w:sz w:val="24"/>
        </w:rPr>
        <w:t>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15°</w:t>
      </w:r>
      <w:r>
        <w:rPr>
          <w:rFonts w:ascii="仿宋_GB2312" w:hAnsi="仿宋_GB2312" w:eastAsia="仿宋_GB2312"/>
          <w:b w:val="0"/>
          <w:i w:val="0"/>
          <w:color w:val="000000"/>
          <w:sz w:val="24"/>
        </w:rPr>
        <w:t>之间。在</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自然状况下，水土流失随地表坡度的增大而增大。在工程施工等外营力作用下，</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地表坡度加大对水土流失的作用随之大幅度加大，水土流失强度成倍增加。</w:t>
      </w:r>
    </w:p>
    <w:p>
      <w:pPr>
        <w:autoSpaceDN w:val="0"/>
        <w:autoSpaceDE w:val="0"/>
        <w:widowControl/>
        <w:spacing w:line="240" w:lineRule="exact" w:before="228" w:after="0"/>
        <w:ind w:left="360" w:right="360" w:firstLine="0"/>
        <w:jc w:val="right"/>
      </w:pPr>
      <w:r>
        <w:rPr>
          <w:rFonts w:ascii="宋体" w:hAnsi="宋体" w:eastAsia="宋体"/>
          <w:b w:val="0"/>
          <w:i w:val="0"/>
          <w:color w:val="000000"/>
          <w:sz w:val="24"/>
        </w:rPr>
        <w:t>②</w:t>
      </w:r>
      <w:r>
        <w:rPr>
          <w:rFonts w:ascii="仿宋_GB2312" w:hAnsi="仿宋_GB2312" w:eastAsia="仿宋_GB2312"/>
          <w:b w:val="0"/>
          <w:i w:val="0"/>
          <w:color w:val="000000"/>
          <w:sz w:val="24"/>
        </w:rPr>
        <w:t>降雨：降雨是造成水土流失的主要动力因素，项目区位于亚热带湿润季风</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气候区，多年平均降雨量</w:t>
      </w:r>
      <w:r>
        <w:rPr>
          <w:rFonts w:ascii="TimesNewRomanPSMT" w:hAnsi="TimesNewRomanPSMT" w:eastAsia="TimesNewRomanPSMT"/>
          <w:b w:val="0"/>
          <w:i w:val="0"/>
          <w:color w:val="000000"/>
          <w:sz w:val="24"/>
        </w:rPr>
        <w:t>952.16mm</w:t>
      </w:r>
      <w:r>
        <w:rPr>
          <w:rFonts w:ascii="仿宋_GB2312" w:hAnsi="仿宋_GB2312" w:eastAsia="仿宋_GB2312"/>
          <w:b w:val="0"/>
          <w:i w:val="0"/>
          <w:color w:val="000000"/>
          <w:sz w:val="24"/>
        </w:rPr>
        <w:t>左右，降雨集中在</w:t>
      </w:r>
      <w:r>
        <w:rPr>
          <w:rFonts w:ascii="TimesNewRomanPSMT" w:hAnsi="TimesNewRomanPSMT" w:eastAsia="TimesNewRomanPSMT"/>
          <w:b w:val="0"/>
          <w:i w:val="0"/>
          <w:color w:val="000000"/>
          <w:sz w:val="24"/>
        </w:rPr>
        <w:t>5~10</w:t>
      </w:r>
      <w:r>
        <w:rPr>
          <w:rFonts w:ascii="仿宋_GB2312" w:hAnsi="仿宋_GB2312" w:eastAsia="仿宋_GB2312"/>
          <w:b w:val="0"/>
          <w:i w:val="0"/>
          <w:color w:val="000000"/>
          <w:sz w:val="24"/>
        </w:rPr>
        <w:t>月，在人工地表扰动</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条件下，降雨对水土流失的影响将随之加大，成为项目区影响工程施工新增水土</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流失的主要自然因素。</w:t>
      </w:r>
    </w:p>
    <w:p>
      <w:pPr>
        <w:autoSpaceDN w:val="0"/>
        <w:autoSpaceDE w:val="0"/>
        <w:widowControl/>
        <w:spacing w:line="240" w:lineRule="exact" w:before="228"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植被：在工程施工过程中，植被破坏后，裸露地表极易受雨水冲刷而产生</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水土流失。</w:t>
      </w:r>
    </w:p>
    <w:p>
      <w:pPr>
        <w:autoSpaceDN w:val="0"/>
        <w:autoSpaceDE w:val="0"/>
        <w:widowControl/>
        <w:spacing w:line="240" w:lineRule="exact" w:before="228" w:after="0"/>
        <w:ind w:left="266" w:right="266" w:firstLine="0"/>
        <w:jc w:val="right"/>
      </w:pPr>
      <w:r>
        <w:rPr>
          <w:rFonts w:ascii="宋体" w:hAnsi="宋体" w:eastAsia="宋体"/>
          <w:b w:val="0"/>
          <w:i w:val="0"/>
          <w:color w:val="000000"/>
          <w:sz w:val="24"/>
        </w:rPr>
        <w:t>④</w:t>
      </w:r>
      <w:r>
        <w:rPr>
          <w:rFonts w:ascii="仿宋_GB2312" w:hAnsi="仿宋_GB2312" w:eastAsia="仿宋_GB2312"/>
          <w:b w:val="0"/>
          <w:i w:val="0"/>
          <w:color w:val="000000"/>
          <w:sz w:val="24"/>
        </w:rPr>
        <w:t>土壤：项目区土壤主要为紫色泥土，土壤岩质、砾质，有机质含量较低，</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土质松散，土壤抗蚀性较弱，在人工扰动下极易产生水土流失。</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土壤侵蚀是在地貌、岩性、土壤、植被、降雨量、风力等多种因素作用的结</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果。在工程施工等扰动作用下，削弱甚至破坏了土地的水土保持功能，水土流失</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随之大幅度加大，水土流失强度成倍增加。</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）人为因素</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由于人为因素损毁原有地貌和地表植被，改变了侵蚀营力与土体抵抗力之间</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形成的自然相对平衡，破坏了土地的水土保持功能，使潜在的自然因素在人为因</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素的诱发下发挥作用，导致原地面水土流失加剧。</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本项目建设施工对水土流失的影响人为因素主要表现在以下方面：</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场地平整、基础开挖对水土流失的影响</w:t>
      </w:r>
    </w:p>
    <w:p>
      <w:pPr>
        <w:autoSpaceDN w:val="0"/>
        <w:autoSpaceDE w:val="0"/>
        <w:widowControl/>
        <w:spacing w:line="270" w:lineRule="exact" w:before="216" w:after="0"/>
        <w:ind w:left="360" w:right="360"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）项目开挖土石方</w:t>
      </w:r>
      <w:r>
        <w:rPr>
          <w:rFonts w:ascii="TimesNewRomanPSMT" w:hAnsi="TimesNewRomanPSMT" w:eastAsia="TimesNewRomanPSMT"/>
          <w:b w:val="0"/>
          <w:i w:val="0"/>
          <w:color w:val="000000"/>
          <w:sz w:val="24"/>
        </w:rPr>
        <w:t>2.46</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，回填土方量</w:t>
      </w:r>
      <w:r>
        <w:rPr>
          <w:rFonts w:ascii="TimesNewRomanPSMT" w:hAnsi="TimesNewRomanPSMT" w:eastAsia="TimesNewRomanPSMT"/>
          <w:b w:val="0"/>
          <w:i w:val="0"/>
          <w:color w:val="000000"/>
          <w:sz w:val="24"/>
        </w:rPr>
        <w:t>0.10</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，无借方，弃方</w:t>
      </w:r>
      <w:r>
        <w:rPr>
          <w:rFonts w:ascii="TimesNewRomanPSMT" w:hAnsi="TimesNewRomanPSMT" w:eastAsia="TimesNewRomanPSMT"/>
          <w:b w:val="0"/>
          <w:i w:val="0"/>
          <w:color w:val="000000"/>
          <w:sz w:val="24"/>
        </w:rPr>
        <w:t>2.36</w:t>
      </w:r>
      <w:r>
        <w:rPr>
          <w:rFonts w:ascii="仿宋_GB2312" w:hAnsi="仿宋_GB2312" w:eastAsia="仿宋_GB2312"/>
          <w:b w:val="0"/>
          <w:i w:val="0"/>
          <w:color w:val="000000"/>
          <w:sz w:val="24"/>
        </w:rPr>
        <w:t>万</w:t>
      </w:r>
    </w:p>
    <w:p>
      <w:pPr>
        <w:autoSpaceDN w:val="0"/>
        <w:autoSpaceDE w:val="0"/>
        <w:widowControl/>
        <w:spacing w:line="270" w:lineRule="exact" w:before="198" w:after="0"/>
        <w:ind w:left="360" w:right="360" w:firstLine="0"/>
        <w:jc w:val="left"/>
      </w:pP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w:t>
      </w:r>
    </w:p>
    <w:p>
      <w:pPr>
        <w:sectPr>
          <w:pgSz w:w="11906" w:h="16838"/>
          <w:pgMar w:top="548" w:right="1440" w:bottom="884" w:left="1440" w:header="720" w:footer="720" w:gutter="0"/>
          <w:cols w:space="720"/>
          <w:docGrid w:linePitch="360"/>
        </w:sectPr>
      </w:pPr>
    </w:p>
    <w:p>
      <w:pPr>
        <w:autoSpaceDN w:val="0"/>
        <w:autoSpaceDE w:val="0"/>
        <w:widowControl/>
        <w:spacing w:line="270" w:lineRule="exact" w:before="994" w:after="0"/>
        <w:ind w:left="412" w:right="412"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）项目区用地面积</w:t>
      </w:r>
      <w:r>
        <w:rPr>
          <w:rFonts w:ascii="TimesNewRomanPSMT" w:hAnsi="TimesNewRomanPSMT" w:eastAsia="TimesNewRomanPSMT"/>
          <w:b w:val="0"/>
          <w:i w:val="0"/>
          <w:color w:val="000000"/>
          <w:sz w:val="24"/>
        </w:rPr>
        <w:t>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，施工建设过程中预计扰动地表面积</w:t>
      </w:r>
      <w:r>
        <w:rPr>
          <w:rFonts w:ascii="TimesNewRomanPSMT" w:hAnsi="TimesNewRomanPSMT" w:eastAsia="TimesNewRomanPSMT"/>
          <w:b w:val="0"/>
          <w:i w:val="0"/>
          <w:color w:val="000000"/>
          <w:sz w:val="24"/>
        </w:rPr>
        <w:t>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70" w:lineRule="exact" w:before="198" w:after="0"/>
        <w:ind w:left="392" w:right="392" w:firstLine="0"/>
        <w:jc w:val="left"/>
      </w:pPr>
      <w:r>
        <w:rPr>
          <w:rFonts w:ascii="仿宋_GB2312" w:hAnsi="仿宋_GB2312" w:eastAsia="仿宋_GB2312"/>
          <w:b w:val="0"/>
          <w:i w:val="0"/>
          <w:color w:val="000000"/>
          <w:sz w:val="24"/>
        </w:rPr>
        <w:t>损毁植被面积</w:t>
      </w:r>
      <w:r>
        <w:rPr>
          <w:rFonts w:ascii="TimesNewRomanPSMT" w:hAnsi="TimesNewRomanPSMT" w:eastAsia="TimesNewRomanPSMT"/>
          <w:b w:val="0"/>
          <w:i w:val="0"/>
          <w:color w:val="000000"/>
          <w:sz w:val="24"/>
        </w:rPr>
        <w:t>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40" w:lineRule="exact" w:before="210" w:after="0"/>
        <w:ind w:left="412" w:right="412" w:firstLine="0"/>
        <w:jc w:val="right"/>
      </w:pPr>
      <w:r>
        <w:rPr>
          <w:rFonts w:ascii="仿宋_GB2312" w:hAnsi="仿宋_GB2312" w:eastAsia="仿宋_GB2312"/>
          <w:b w:val="0"/>
          <w:i w:val="0"/>
          <w:color w:val="000000"/>
          <w:sz w:val="24"/>
        </w:rPr>
        <w:t>由于大规模的地表扰动破坏和大量的挖填方，将大幅度加剧水土流失。场地</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平整、基础开挖工程导致的水土流失增加主要发生在挖填工作面上，侵蚀形式以</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细沟侵蚀的水力侵蚀为主。</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4.3</w:t>
      </w:r>
      <w:r>
        <w:rPr>
          <w:rFonts w:ascii="宋体" w:hAnsi="宋体" w:eastAsia="宋体"/>
          <w:b w:val="0"/>
          <w:i w:val="0"/>
          <w:color w:val="000000"/>
          <w:sz w:val="28"/>
        </w:rPr>
        <w:t xml:space="preserve"> 土壤流失量调查</w:t>
      </w:r>
    </w:p>
    <w:p>
      <w:pPr>
        <w:autoSpaceDN w:val="0"/>
        <w:autoSpaceDE w:val="0"/>
        <w:widowControl/>
        <w:spacing w:line="266" w:lineRule="exact" w:before="258" w:after="0"/>
        <w:ind w:left="414" w:right="414" w:firstLine="0"/>
        <w:jc w:val="right"/>
      </w:pPr>
      <w:r>
        <w:rPr>
          <w:rFonts w:ascii="仿宋_GB2312" w:hAnsi="仿宋_GB2312" w:eastAsia="仿宋_GB2312"/>
          <w:b w:val="0"/>
          <w:i w:val="0"/>
          <w:color w:val="000000"/>
          <w:sz w:val="24"/>
        </w:rPr>
        <w:t>工程于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月开始施工，方案根据《生产建设项目土壤流失量测算导</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），采用数学模型法对工程施工期间已造成水土流失量进行计</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算。</w:t>
      </w:r>
    </w:p>
    <w:p>
      <w:pPr>
        <w:autoSpaceDN w:val="0"/>
        <w:autoSpaceDE w:val="0"/>
        <w:widowControl/>
        <w:spacing w:line="266" w:lineRule="exact" w:before="220" w:after="0"/>
        <w:ind w:left="412" w:right="412" w:firstLine="0"/>
        <w:jc w:val="right"/>
      </w:pPr>
      <w:r>
        <w:rPr>
          <w:rFonts w:ascii="仿宋_GB2312" w:hAnsi="仿宋_GB2312" w:eastAsia="仿宋_GB2312"/>
          <w:b w:val="0"/>
          <w:i w:val="0"/>
          <w:color w:val="000000"/>
          <w:sz w:val="24"/>
        </w:rPr>
        <w:t>经计算，工程在</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月建设期间已造成的土壤流失量</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为</w:t>
      </w:r>
      <w:r>
        <w:rPr>
          <w:rFonts w:ascii="TimesNewRomanPSMT" w:hAnsi="TimesNewRomanPSMT" w:eastAsia="TimesNewRomanPSMT"/>
          <w:b w:val="0"/>
          <w:i w:val="0"/>
          <w:color w:val="000000"/>
          <w:sz w:val="24"/>
        </w:rPr>
        <w:t xml:space="preserve"> 6.01t</w:t>
      </w:r>
      <w:r>
        <w:rPr>
          <w:rFonts w:ascii="仿宋_GB2312" w:hAnsi="仿宋_GB2312" w:eastAsia="仿宋_GB2312"/>
          <w:b w:val="0"/>
          <w:i w:val="0"/>
          <w:color w:val="000000"/>
          <w:sz w:val="24"/>
        </w:rPr>
        <w:t>。详见表</w:t>
      </w:r>
      <w:r>
        <w:rPr>
          <w:rFonts w:ascii="TimesNewRomanPSMT" w:hAnsi="TimesNewRomanPSMT" w:eastAsia="TimesNewRomanPSMT"/>
          <w:b w:val="0"/>
          <w:i w:val="0"/>
          <w:color w:val="000000"/>
          <w:sz w:val="24"/>
        </w:rPr>
        <w:t xml:space="preserve"> 4.3-1~4.3-3</w:t>
      </w:r>
      <w:r>
        <w:rPr>
          <w:rFonts w:ascii="仿宋_GB2312" w:hAnsi="仿宋_GB2312" w:eastAsia="仿宋_GB2312"/>
          <w:b w:val="0"/>
          <w:i w:val="0"/>
          <w:color w:val="000000"/>
          <w:sz w:val="24"/>
        </w:rPr>
        <w:t>。</w:t>
      </w:r>
    </w:p>
    <w:p>
      <w:pPr>
        <w:autoSpaceDN w:val="0"/>
        <w:autoSpaceDE w:val="0"/>
        <w:widowControl/>
        <w:spacing w:line="266" w:lineRule="exact" w:before="202" w:after="0"/>
        <w:ind w:left="412" w:right="412" w:firstLine="0"/>
        <w:jc w:val="right"/>
      </w:pPr>
      <w:r>
        <w:rPr>
          <w:rFonts w:ascii="仿宋_GB2312" w:hAnsi="仿宋_GB2312" w:eastAsia="仿宋_GB2312"/>
          <w:b w:val="0"/>
          <w:i w:val="0"/>
          <w:color w:val="000000"/>
          <w:sz w:val="24"/>
        </w:rPr>
        <w:t>工程</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月开始施工。调查时段从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月，根据</w:t>
      </w:r>
    </w:p>
    <w:p>
      <w:pPr>
        <w:autoSpaceDN w:val="0"/>
        <w:autoSpaceDE w:val="0"/>
        <w:widowControl/>
        <w:spacing w:line="266" w:lineRule="exact" w:before="202" w:after="0"/>
        <w:ind w:left="292" w:right="292" w:firstLine="0"/>
        <w:jc w:val="right"/>
      </w:pPr>
      <w:r>
        <w:rPr>
          <w:rFonts w:ascii="仿宋_GB2312" w:hAnsi="仿宋_GB2312" w:eastAsia="仿宋_GB2312"/>
          <w:b w:val="0"/>
          <w:i w:val="0"/>
          <w:color w:val="000000"/>
          <w:sz w:val="24"/>
        </w:rPr>
        <w:t>《生产建设项目土壤流失量测算导则》（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）附录</w:t>
      </w:r>
      <w:r>
        <w:rPr>
          <w:rFonts w:ascii="TimesNewRomanPSMT" w:hAnsi="TimesNewRomanPSMT" w:eastAsia="TimesNewRomanPSMT"/>
          <w:b w:val="0"/>
          <w:i w:val="0"/>
          <w:color w:val="000000"/>
          <w:sz w:val="24"/>
        </w:rPr>
        <w:t xml:space="preserve"> c</w:t>
      </w:r>
      <w:r>
        <w:rPr>
          <w:rFonts w:ascii="仿宋_GB2312" w:hAnsi="仿宋_GB2312" w:eastAsia="仿宋_GB2312"/>
          <w:b w:val="0"/>
          <w:i w:val="0"/>
          <w:color w:val="000000"/>
          <w:sz w:val="24"/>
        </w:rPr>
        <w:t xml:space="preserve"> 表</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，南部县</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11</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月降雨侵蚀力因子分别为</w:t>
      </w:r>
      <w:r>
        <w:rPr>
          <w:rFonts w:ascii="TimesNewRomanPSMT" w:hAnsi="TimesNewRomanPSMT" w:eastAsia="TimesNewRomanPSMT"/>
          <w:b w:val="0"/>
          <w:i w:val="0"/>
          <w:color w:val="000000"/>
          <w:sz w:val="24"/>
        </w:rPr>
        <w:t xml:space="preserve"> 941.6</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192.9</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43.5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4.4</w:t>
      </w:r>
      <w:r>
        <w:rPr>
          <w:rFonts w:ascii="仿宋_GB2312" w:hAnsi="仿宋_GB2312" w:eastAsia="仿宋_GB2312"/>
          <w:b w:val="0"/>
          <w:i w:val="0"/>
          <w:color w:val="000000"/>
          <w:sz w:val="24"/>
        </w:rPr>
        <w:t>，通过累加逐</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月降雨侵蚀力因子值得到多月和</w:t>
      </w:r>
      <w:r>
        <w:rPr>
          <w:rFonts w:ascii="TimesNewRomanPSMT" w:hAnsi="TimesNewRomanPSMT" w:eastAsia="TimesNewRomanPSMT"/>
          <w:b w:val="0"/>
          <w:i w:val="0"/>
          <w:color w:val="000000"/>
          <w:sz w:val="24"/>
        </w:rPr>
        <w:t xml:space="preserve"> R</w:t>
      </w:r>
      <w:r>
        <w:rPr>
          <w:rFonts w:ascii="仿宋_GB2312" w:hAnsi="仿宋_GB2312" w:eastAsia="仿宋_GB2312"/>
          <w:b w:val="0"/>
          <w:i w:val="0"/>
          <w:color w:val="000000"/>
          <w:sz w:val="24"/>
        </w:rPr>
        <w:t>。</w:t>
      </w:r>
    </w:p>
    <w:p>
      <w:pPr>
        <w:autoSpaceDN w:val="0"/>
        <w:autoSpaceDE w:val="0"/>
        <w:widowControl/>
        <w:spacing w:line="230" w:lineRule="exact" w:before="142" w:after="36"/>
        <w:ind w:left="0" w:right="0" w:firstLine="0"/>
        <w:jc w:val="center"/>
      </w:pPr>
      <w:r>
        <w:rPr>
          <w:rFonts w:ascii="TimesNewRomanPS" w:hAnsi="TimesNewRomanPS" w:eastAsia="TimesNewRomanPS"/>
          <w:b/>
          <w:i w:val="0"/>
          <w:color w:val="000000"/>
          <w:sz w:val="21"/>
        </w:rPr>
        <w:t>4.3-1</w:t>
      </w:r>
      <w:r>
        <w:rPr>
          <w:rFonts w:ascii="仿宋_GB2312" w:hAnsi="仿宋_GB2312" w:eastAsia="仿宋_GB2312"/>
          <w:b w:val="0"/>
          <w:i w:val="0"/>
          <w:color w:val="000000"/>
          <w:sz w:val="21"/>
        </w:rPr>
        <w:t>水土流失调查范围和时段表</w:t>
      </w:r>
    </w:p>
    <w:tbl>
      <w:tblPr>
        <w:tblW w:type="auto" w:w="0"/>
        <w:tblLayout w:type="fixed"/>
        <w:tblLook w:firstColumn="1" w:firstRow="1" w:lastColumn="0" w:lastRow="0" w:noHBand="0" w:noVBand="1" w:val="04A0"/>
        <w:tblInd w:w="7.9999999999998295" w:type="dxa"/>
      </w:tblPr>
      <w:tblGrid>
        <w:gridCol w:w="1518"/>
        <w:gridCol w:w="1518"/>
        <w:gridCol w:w="1518"/>
        <w:gridCol w:w="1518"/>
        <w:gridCol w:w="1518"/>
        <w:gridCol w:w="1518"/>
      </w:tblGrid>
      <w:tr>
        <w:trPr>
          <w:trHeight w:hRule="exact" w:val="322"/>
        </w:trPr>
        <w:tc>
          <w:tcPr>
            <w:tcW w:type="dxa" w:w="17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一级调查单元</w:t>
            </w:r>
          </w:p>
        </w:tc>
        <w:tc>
          <w:tcPr>
            <w:tcW w:type="dxa" w:w="15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二级调查单元</w:t>
            </w:r>
          </w:p>
        </w:tc>
        <w:tc>
          <w:tcPr>
            <w:tcW w:type="dxa" w:w="16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三级调查单元</w:t>
            </w:r>
          </w:p>
        </w:tc>
        <w:tc>
          <w:tcPr>
            <w:tcW w:type="dxa" w:w="11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扰动面积</w:t>
            </w:r>
          </w:p>
        </w:tc>
        <w:tc>
          <w:tcPr>
            <w:tcW w:type="dxa" w:w="149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扰动时间</w:t>
            </w:r>
          </w:p>
        </w:tc>
        <w:tc>
          <w:tcPr>
            <w:tcW w:type="dxa" w:w="15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 w:hAnsi="TimesNewRomanPS" w:eastAsia="TimesNewRomanPS"/>
                <w:b/>
                <w:i w:val="0"/>
                <w:color w:val="000000"/>
                <w:sz w:val="18"/>
              </w:rPr>
              <w:t>R</w:t>
            </w:r>
          </w:p>
        </w:tc>
      </w:tr>
      <w:tr>
        <w:trPr>
          <w:trHeight w:hRule="exact" w:val="322"/>
        </w:trPr>
        <w:tc>
          <w:tcPr>
            <w:tcW w:type="dxa" w:w="17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边坡防护工程区</w:t>
            </w:r>
          </w:p>
        </w:tc>
        <w:tc>
          <w:tcPr>
            <w:tcW w:type="dxa" w:w="15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一般扰动地表</w:t>
            </w:r>
          </w:p>
        </w:tc>
        <w:tc>
          <w:tcPr>
            <w:tcW w:type="dxa" w:w="16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地表翻扰型</w:t>
            </w:r>
          </w:p>
        </w:tc>
        <w:tc>
          <w:tcPr>
            <w:tcW w:type="dxa" w:w="11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0.28</w:t>
            </w:r>
          </w:p>
        </w:tc>
        <w:tc>
          <w:tcPr>
            <w:tcW w:type="dxa" w:w="149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2023.9~2023.12</w:t>
            </w:r>
          </w:p>
        </w:tc>
        <w:tc>
          <w:tcPr>
            <w:tcW w:type="dxa" w:w="15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1182.4</w:t>
            </w:r>
          </w:p>
        </w:tc>
      </w:tr>
    </w:tbl>
    <w:p>
      <w:pPr>
        <w:autoSpaceDN w:val="0"/>
        <w:autoSpaceDE w:val="0"/>
        <w:widowControl/>
        <w:spacing w:line="264" w:lineRule="exact" w:before="108" w:after="0"/>
        <w:ind w:left="872" w:right="872" w:firstLine="0"/>
        <w:jc w:val="left"/>
      </w:pPr>
      <w:r>
        <w:rPr>
          <w:rFonts w:ascii="仿宋_GB2312" w:hAnsi="仿宋_GB2312" w:eastAsia="仿宋_GB2312"/>
          <w:b w:val="0"/>
          <w:i w:val="0"/>
          <w:color w:val="000000"/>
          <w:sz w:val="24"/>
        </w:rPr>
        <w:t>一、地表翻扰型一般扰动地表土壤流失量测算公式如下</w:t>
      </w:r>
      <w:r>
        <w:rPr>
          <w:rFonts w:ascii="TimesNewRomanPSMT" w:hAnsi="TimesNewRomanPSMT" w:eastAsia="TimesNewRomanPSMT"/>
          <w:b w:val="0"/>
          <w:i w:val="0"/>
          <w:color w:val="000000"/>
          <w:sz w:val="24"/>
        </w:rPr>
        <w:t>:</w:t>
      </w:r>
    </w:p>
    <w:p>
      <w:pPr>
        <w:autoSpaceDN w:val="0"/>
        <w:autoSpaceDE w:val="0"/>
        <w:widowControl/>
        <w:spacing w:line="328" w:lineRule="exact" w:before="252" w:after="0"/>
        <w:ind w:left="0" w:right="0" w:firstLine="0"/>
        <w:jc w:val="center"/>
      </w:pPr>
      <w:r/>
    </w:p>
    <w:p>
      <w:pPr>
        <w:sectPr>
          <w:pgSz w:w="11906" w:h="16838"/>
          <w:pgMar w:top="548" w:right="1388" w:bottom="792" w:left="1408" w:header="720" w:footer="720" w:gutter="0"/>
          <w:cols w:space="720"/>
          <w:docGrid w:linePitch="360"/>
        </w:sectPr>
      </w:pPr>
    </w:p>
    <w:tbl>
      <w:tblPr>
        <w:tblW w:type="auto" w:w="0"/>
        <w:tblLayout w:type="fixed"/>
        <w:tblLook w:firstColumn="1" w:firstRow="1" w:lastColumn="0" w:lastRow="0" w:noHBand="0" w:noVBand="1" w:val="04A0"/>
        <w:tblInd w:w="-720.0" w:type="dxa"/>
      </w:tblPr>
      <w:tblGrid>
        <w:gridCol w:w="4513"/>
        <w:gridCol w:w="4513"/>
      </w:tblGrid>
      <w:tr>
        <w:trPr>
          <w:trHeight w:hRule="exact" w:val="200"/>
        </w:trPr>
        <w:tc>
          <w:tcPr>
            <w:tcW w:type="dxa" w:w="4512"/>
            <w:tcBorders/>
            <w:tcMar>
              <w:start w:w="0" w:type="dxa"/>
              <w:end w:w="0" w:type="dxa"/>
            </w:tcMar>
          </w:tcPr>
          <w:p/>
        </w:tc>
        <w:tc>
          <w:tcPr>
            <w:tcW w:type="dxa" w:w="4513"/>
            <w:tcBorders/>
            <w:tcMar>
              <w:start w:w="0" w:type="dxa"/>
              <w:end w:w="0" w:type="dxa"/>
            </w:tcMar>
          </w:tcPr>
          <w:p/>
        </w:tc>
      </w:tr>
    </w:tbl>
    <w:p>
      <w:pPr>
        <w:autoSpaceDN w:val="0"/>
        <w:autoSpaceDE w:val="0"/>
        <w:widowControl/>
        <w:spacing w:line="270" w:lineRule="exact" w:before="1442" w:after="0"/>
        <w:ind w:left="840" w:right="840" w:firstLine="0"/>
        <w:jc w:val="left"/>
      </w:pP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计算单元的水平投影面积，</w:t>
      </w:r>
      <w:r>
        <w:rPr>
          <w:rFonts w:ascii="TimesNewRomanPSMT" w:hAnsi="TimesNewRomanPSMT" w:eastAsia="TimesNewRomanPSMT"/>
          <w:b w:val="0"/>
          <w:i w:val="0"/>
          <w:color w:val="000000"/>
          <w:sz w:val="24"/>
        </w:rPr>
        <w:t>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sectPr>
          <w:pgSz w:w="11906" w:h="16838"/>
          <w:pgMar w:top="548" w:right="1440" w:bottom="1440" w:left="1440" w:header="720" w:footer="720" w:gutter="0"/>
          <w:cols w:space="720"/>
          <w:docGrid w:linePitch="360"/>
        </w:sectPr>
      </w:pPr>
    </w:p>
    <w:p>
      <w:pPr>
        <w:autoSpaceDN w:val="0"/>
        <w:autoSpaceDE w:val="0"/>
        <w:widowControl/>
        <w:spacing w:line="266" w:lineRule="exact" w:before="1358" w:after="96"/>
        <w:ind w:left="3678" w:right="367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4.3-2</w:t>
      </w:r>
      <w:r>
        <w:rPr>
          <w:rFonts w:ascii="仿宋" w:hAnsi="仿宋" w:eastAsia="仿宋"/>
          <w:b w:val="0"/>
          <w:i w:val="0"/>
          <w:color w:val="000000"/>
          <w:sz w:val="24"/>
        </w:rPr>
        <w:t xml:space="preserve"> 地表翻扰型一般扰动地表土壤流失量预测参数选取表</w:t>
      </w:r>
    </w:p>
    <w:tbl>
      <w:tblPr>
        <w:tblW w:type="auto" w:w="0"/>
        <w:tblLayout w:type="fixed"/>
        <w:tblLook w:firstColumn="1" w:firstRow="1" w:lastColumn="0" w:lastRow="0" w:noHBand="0" w:noVBand="1" w:val="04A0"/>
        <w:tblInd w:w="10.0" w:type="dxa"/>
      </w:tblPr>
      <w:tblGrid>
        <w:gridCol w:w="836"/>
        <w:gridCol w:w="836"/>
        <w:gridCol w:w="836"/>
        <w:gridCol w:w="836"/>
        <w:gridCol w:w="836"/>
        <w:gridCol w:w="836"/>
        <w:gridCol w:w="836"/>
        <w:gridCol w:w="836"/>
        <w:gridCol w:w="836"/>
        <w:gridCol w:w="836"/>
        <w:gridCol w:w="836"/>
        <w:gridCol w:w="836"/>
        <w:gridCol w:w="836"/>
        <w:gridCol w:w="836"/>
        <w:gridCol w:w="836"/>
        <w:gridCol w:w="836"/>
        <w:gridCol w:w="836"/>
      </w:tblGrid>
      <w:tr>
        <w:trPr>
          <w:trHeight w:hRule="exact" w:val="328"/>
        </w:trPr>
        <w:tc>
          <w:tcPr>
            <w:tcW w:type="dxa" w:w="3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分区</w:t>
            </w:r>
          </w:p>
        </w:tc>
        <w:tc>
          <w:tcPr>
            <w:tcW w:type="dxa" w:w="1304"/>
            <w:vMerge w:val="restart"/>
            <w:tcBorders>
              <w:start w:sz="3.8399999141693115" w:val="single" w:color="#000000"/>
              <w:top w:sz="3.8399999141693115" w:val="single" w:color="#000000"/>
              <w:end w:sz="3.8399999141693115" w:val="single" w:color="#000000"/>
              <w:bottom w:sz="7.679999828338623"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R</w:t>
            </w:r>
          </w:p>
          <w:p>
            <w:pPr>
              <w:autoSpaceDN w:val="0"/>
              <w:autoSpaceDE w:val="0"/>
              <w:widowControl/>
              <w:spacing w:line="200" w:lineRule="exact" w:before="134" w:after="0"/>
              <w:ind w:left="0" w:right="0" w:firstLine="0"/>
              <w:jc w:val="center"/>
            </w:pPr>
            <w:r>
              <w:rPr>
                <w:rFonts w:ascii="TimesNewRomanPSMT" w:hAnsi="TimesNewRomanPSMT" w:eastAsia="TimesNewRomanPSMT"/>
                <w:b w:val="0"/>
                <w:i w:val="0"/>
                <w:color w:val="000000"/>
                <w:sz w:val="18"/>
              </w:rPr>
              <w:t>1182.4</w:t>
            </w:r>
          </w:p>
        </w:tc>
        <w:tc>
          <w:tcPr>
            <w:tcW w:type="dxa" w:w="9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K</w:t>
            </w:r>
          </w:p>
        </w:tc>
        <w:tc>
          <w:tcPr>
            <w:tcW w:type="dxa" w:w="7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L y</w:t>
            </w:r>
          </w:p>
        </w:tc>
        <w:tc>
          <w:tcPr>
            <w:tcW w:type="dxa" w:w="6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k</w:t>
            </w:r>
            <w:r>
              <w:rPr>
                <w:w w:val="95.83333333333334"/>
                <w:rFonts w:ascii="TimesNewRomanPSMT" w:hAnsi="TimesNewRomanPSMT" w:eastAsia="TimesNewRomanPSMT"/>
                <w:b w:val="0"/>
                <w:i w:val="0"/>
                <w:color w:val="000000"/>
                <w:sz w:val="12"/>
              </w:rPr>
              <w:t>yd</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N</w:t>
            </w:r>
          </w:p>
        </w:tc>
        <w:tc>
          <w:tcPr>
            <w:tcW w:type="dxa" w:w="6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w:t>
            </w:r>
          </w:p>
        </w:tc>
        <w:tc>
          <w:tcPr>
            <w:tcW w:type="dxa" w:w="5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λx</w:t>
            </w:r>
          </w:p>
        </w:tc>
        <w:tc>
          <w:tcPr>
            <w:tcW w:type="dxa" w:w="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θ</w:t>
            </w:r>
          </w:p>
        </w:tc>
        <w:tc>
          <w:tcPr>
            <w:tcW w:type="dxa" w:w="5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w:t>
            </w:r>
          </w:p>
        </w:tc>
        <w:tc>
          <w:tcPr>
            <w:tcW w:type="dxa" w:w="7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S y</w:t>
            </w:r>
          </w:p>
        </w:tc>
        <w:tc>
          <w:tcPr>
            <w:tcW w:type="dxa" w:w="3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B</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E</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T</w:t>
            </w:r>
          </w:p>
        </w:tc>
        <w:tc>
          <w:tcPr>
            <w:tcW w:type="dxa" w:w="6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A</w:t>
            </w:r>
          </w:p>
        </w:tc>
        <w:tc>
          <w:tcPr>
            <w:tcW w:type="dxa" w:w="4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ω</w:t>
            </w:r>
          </w:p>
        </w:tc>
        <w:tc>
          <w:tcPr>
            <w:tcW w:type="dxa" w:w="7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Myd</w:t>
            </w:r>
          </w:p>
        </w:tc>
      </w:tr>
      <w:tr>
        <w:trPr>
          <w:trHeight w:hRule="exact" w:val="331"/>
        </w:trPr>
        <w:tc>
          <w:tcPr>
            <w:tcW w:type="dxa" w:w="3240"/>
            <w:tcBorders>
              <w:start w:sz="3.8399999141693115" w:val="single" w:color="#000000"/>
              <w:top w:sz="3.8399999141693115" w:val="single" w:color="#000000"/>
              <w:end w:sz="7.679999828338623"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边坡防护工程区</w:t>
            </w:r>
          </w:p>
        </w:tc>
        <w:tc>
          <w:tcPr>
            <w:tcW w:type="dxa" w:w="836"/>
            <w:vMerge/>
            <w:tcBorders>
              <w:start w:sz="3.8399999141693115" w:val="single" w:color="#000000"/>
              <w:top w:sz="3.8399999141693115" w:val="single" w:color="#000000"/>
              <w:end w:sz="3.8399999141693115" w:val="single" w:color="#000000"/>
              <w:bottom w:sz="7.679999828338623" w:val="single" w:color="#000000"/>
            </w:tcBorders>
          </w:tcPr>
          <w:p/>
        </w:tc>
        <w:tc>
          <w:tcPr>
            <w:tcW w:type="dxa" w:w="934"/>
            <w:tcBorders>
              <w:start w:sz="7.679999828338623"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0.007</w:t>
            </w:r>
          </w:p>
        </w:tc>
        <w:tc>
          <w:tcPr>
            <w:tcW w:type="dxa" w:w="7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2" w:right="102" w:firstLine="0"/>
              <w:jc w:val="right"/>
            </w:pPr>
            <w:r>
              <w:rPr>
                <w:rFonts w:ascii="TimesNewRomanPSMT" w:hAnsi="TimesNewRomanPSMT" w:eastAsia="TimesNewRomanPSMT"/>
                <w:b w:val="0"/>
                <w:i w:val="0"/>
                <w:color w:val="000000"/>
                <w:sz w:val="18"/>
              </w:rPr>
              <w:t>0.70</w:t>
            </w:r>
          </w:p>
        </w:tc>
        <w:tc>
          <w:tcPr>
            <w:tcW w:type="dxa" w:w="6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0.015</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2.130</w:t>
            </w:r>
          </w:p>
        </w:tc>
        <w:tc>
          <w:tcPr>
            <w:tcW w:type="dxa" w:w="6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2" w:right="102" w:firstLine="0"/>
              <w:jc w:val="right"/>
            </w:pPr>
            <w:r>
              <w:rPr>
                <w:rFonts w:ascii="TimesNewRomanPSMT" w:hAnsi="TimesNewRomanPSMT" w:eastAsia="TimesNewRomanPSMT"/>
                <w:b w:val="0"/>
                <w:i w:val="0"/>
                <w:color w:val="000000"/>
                <w:sz w:val="18"/>
              </w:rPr>
              <w:t>9.90</w:t>
            </w:r>
          </w:p>
        </w:tc>
        <w:tc>
          <w:tcPr>
            <w:tcW w:type="dxa" w:w="5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w:t>
            </w:r>
          </w:p>
        </w:tc>
        <w:tc>
          <w:tcPr>
            <w:tcW w:type="dxa" w:w="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0.14</w:t>
            </w:r>
          </w:p>
        </w:tc>
        <w:tc>
          <w:tcPr>
            <w:tcW w:type="dxa" w:w="5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0.5</w:t>
            </w:r>
          </w:p>
        </w:tc>
        <w:tc>
          <w:tcPr>
            <w:tcW w:type="dxa" w:w="7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4" w:right="104" w:firstLine="0"/>
              <w:jc w:val="right"/>
            </w:pPr>
            <w:r>
              <w:rPr>
                <w:rFonts w:ascii="TimesNewRomanPSMT" w:hAnsi="TimesNewRomanPSMT" w:eastAsia="TimesNewRomanPSMT"/>
                <w:b w:val="0"/>
                <w:i w:val="0"/>
                <w:color w:val="000000"/>
                <w:sz w:val="18"/>
              </w:rPr>
              <w:t>1.731</w:t>
            </w:r>
          </w:p>
        </w:tc>
        <w:tc>
          <w:tcPr>
            <w:tcW w:type="dxa" w:w="3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6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0.010</w:t>
            </w:r>
          </w:p>
        </w:tc>
        <w:tc>
          <w:tcPr>
            <w:tcW w:type="dxa" w:w="4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w:t>
            </w:r>
          </w:p>
        </w:tc>
        <w:tc>
          <w:tcPr>
            <w:tcW w:type="dxa" w:w="7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0.21</w:t>
            </w:r>
          </w:p>
        </w:tc>
      </w:tr>
    </w:tbl>
    <w:p>
      <w:pPr>
        <w:autoSpaceDN w:val="0"/>
        <w:autoSpaceDE w:val="0"/>
        <w:widowControl/>
        <w:spacing w:line="264" w:lineRule="exact" w:before="116" w:after="98"/>
        <w:ind w:left="4882" w:right="4882"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4.3-3</w:t>
      </w:r>
      <w:r>
        <w:rPr>
          <w:rFonts w:ascii="仿宋_GB2312" w:hAnsi="仿宋_GB2312" w:eastAsia="仿宋_GB2312"/>
          <w:b w:val="0"/>
          <w:i w:val="0"/>
          <w:color w:val="000000"/>
          <w:sz w:val="24"/>
        </w:rPr>
        <w:t xml:space="preserve"> 工程建设已造成的水土流失量</w:t>
      </w:r>
    </w:p>
    <w:tbl>
      <w:tblPr>
        <w:tblW w:type="auto" w:w="0"/>
        <w:tblLayout w:type="fixed"/>
        <w:tblLook w:firstColumn="1" w:firstRow="1" w:lastColumn="0" w:lastRow="0" w:noHBand="0" w:noVBand="1" w:val="04A0"/>
        <w:tblInd w:w="10.0" w:type="dxa"/>
      </w:tblPr>
      <w:tblGrid>
        <w:gridCol w:w="2843"/>
        <w:gridCol w:w="2843"/>
        <w:gridCol w:w="2843"/>
        <w:gridCol w:w="2843"/>
        <w:gridCol w:w="2843"/>
      </w:tblGrid>
      <w:tr>
        <w:trPr>
          <w:trHeight w:hRule="exact" w:val="340"/>
        </w:trPr>
        <w:tc>
          <w:tcPr>
            <w:tcW w:type="dxa" w:w="2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分区</w:t>
            </w:r>
          </w:p>
        </w:tc>
        <w:tc>
          <w:tcPr>
            <w:tcW w:type="dxa" w:w="24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扰动类型</w:t>
            </w: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流失面积（</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扰动后</w:t>
            </w:r>
            <w:r>
              <w:rPr>
                <w:rFonts w:ascii="TimesNewRomanPSMT" w:hAnsi="TimesNewRomanPSMT" w:eastAsia="TimesNewRomanPSMT"/>
                <w:b w:val="0"/>
                <w:i w:val="0"/>
                <w:color w:val="000000"/>
                <w:sz w:val="18"/>
              </w:rPr>
              <w:t>1hm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土壤流失量（</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2" w:after="0"/>
              <w:ind w:left="0" w:right="0" w:firstLine="0"/>
              <w:jc w:val="center"/>
            </w:pPr>
            <w:r>
              <w:rPr>
                <w:rFonts w:ascii="仿宋_GB2312" w:hAnsi="仿宋_GB2312" w:eastAsia="仿宋_GB2312"/>
                <w:b w:val="0"/>
                <w:i w:val="0"/>
                <w:color w:val="000000"/>
                <w:sz w:val="18"/>
              </w:rPr>
              <w:t>扰动后土壤流失量（</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p>
        </w:tc>
      </w:tr>
      <w:tr>
        <w:trPr>
          <w:trHeight w:hRule="exact" w:val="320"/>
        </w:trPr>
        <w:tc>
          <w:tcPr>
            <w:tcW w:type="dxa" w:w="23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边坡防护工程区</w:t>
            </w:r>
          </w:p>
        </w:tc>
        <w:tc>
          <w:tcPr>
            <w:tcW w:type="dxa" w:w="24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地表一般扰动</w:t>
            </w: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0.28</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21.47</w:t>
            </w: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6.01</w:t>
            </w:r>
          </w:p>
        </w:tc>
      </w:tr>
    </w:tbl>
    <w:p>
      <w:pPr>
        <w:autoSpaceDN w:val="0"/>
        <w:autoSpaceDE w:val="0"/>
        <w:widowControl/>
        <w:spacing w:line="14" w:lineRule="exact" w:before="0" w:after="0"/>
        <w:ind w:left="0" w:right="0"/>
      </w:pPr>
    </w:p>
    <w:p>
      <w:pPr>
        <w:sectPr>
          <w:pgSz w:w="16838" w:h="11906"/>
          <w:pgMar w:top="548" w:right="1302" w:bottom="1440" w:left="1322" w:header="720" w:footer="720" w:gutter="0"/>
          <w:cols w:space="720"/>
          <w:docGrid w:linePitch="360"/>
        </w:sectPr>
      </w:pPr>
    </w:p>
    <w:p>
      <w:pPr>
        <w:autoSpaceDN w:val="0"/>
        <w:autoSpaceDE w:val="0"/>
        <w:widowControl/>
        <w:spacing w:line="312" w:lineRule="exact" w:before="1052" w:after="0"/>
        <w:ind w:left="360" w:right="360" w:firstLine="0"/>
        <w:jc w:val="left"/>
      </w:pPr>
      <w:r>
        <w:rPr>
          <w:rFonts w:ascii="TimesNewRomanPS" w:hAnsi="TimesNewRomanPS" w:eastAsia="TimesNewRomanPS"/>
          <w:b/>
          <w:i w:val="0"/>
          <w:color w:val="000000"/>
          <w:sz w:val="28"/>
        </w:rPr>
        <w:t>4.4</w:t>
      </w:r>
      <w:r>
        <w:rPr>
          <w:rFonts w:ascii="宋体" w:hAnsi="宋体" w:eastAsia="宋体"/>
          <w:b w:val="0"/>
          <w:i w:val="0"/>
          <w:color w:val="000000"/>
          <w:sz w:val="28"/>
        </w:rPr>
        <w:t xml:space="preserve"> 水土流失危害</w:t>
      </w:r>
    </w:p>
    <w:p>
      <w:pPr>
        <w:autoSpaceDN w:val="0"/>
        <w:autoSpaceDE w:val="0"/>
        <w:widowControl/>
        <w:spacing w:line="266" w:lineRule="exact" w:before="258" w:after="0"/>
        <w:ind w:left="362" w:right="362"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、根据调查，项目施工过程中，基础开挖、回填会形成裸露面，雨水冲刷</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裸露开挖面会形成水土流失，但场地周围修建了围挡，水土流失控制在开挖回填</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范围以内，对外部环境基本不造成影响。</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、土石方的运输过程中造成水土流失。</w:t>
      </w:r>
    </w:p>
    <w:p>
      <w:pPr>
        <w:autoSpaceDN w:val="0"/>
        <w:autoSpaceDE w:val="0"/>
        <w:widowControl/>
        <w:spacing w:line="266" w:lineRule="exact" w:before="202" w:after="0"/>
        <w:ind w:left="362" w:right="362" w:firstLine="0"/>
        <w:jc w:val="righ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、在施工过程中，施工单位对部分裸露地表进行临时苫盖，有效减少了施</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工过程中造成的水土流失。</w:t>
      </w:r>
    </w:p>
    <w:p>
      <w:pPr>
        <w:autoSpaceDN w:val="0"/>
        <w:autoSpaceDE w:val="0"/>
        <w:widowControl/>
        <w:spacing w:line="266" w:lineRule="exact" w:before="220" w:after="0"/>
        <w:ind w:left="360" w:right="360" w:firstLine="0"/>
        <w:jc w:val="righ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、根据调查，本项目于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9</w:t>
      </w:r>
      <w:r>
        <w:rPr>
          <w:rFonts w:ascii="仿宋_GB2312" w:hAnsi="仿宋_GB2312" w:eastAsia="仿宋_GB2312"/>
          <w:b w:val="0"/>
          <w:i w:val="0"/>
          <w:color w:val="000000"/>
          <w:sz w:val="24"/>
        </w:rPr>
        <w:t xml:space="preserve"> 月开工，已于</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月竣工，本项目</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已扰动地表面积</w:t>
      </w:r>
      <w:r>
        <w:rPr>
          <w:rFonts w:ascii="TimesNewRomanPSMT" w:hAnsi="TimesNewRomanPSMT" w:eastAsia="TimesNewRomanPSMT"/>
          <w:b w:val="0"/>
          <w:i w:val="0"/>
          <w:color w:val="000000"/>
          <w:sz w:val="24"/>
        </w:rPr>
        <w:t xml:space="preserve"> 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。本项目的对地表的扰动属于临时的，后续大部分硬化</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和局部绿化，水土流失会控制在微度范围内。</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4.5</w:t>
      </w:r>
      <w:r>
        <w:rPr>
          <w:rFonts w:ascii="宋体" w:hAnsi="宋体" w:eastAsia="宋体"/>
          <w:b w:val="0"/>
          <w:i w:val="0"/>
          <w:color w:val="000000"/>
          <w:sz w:val="28"/>
        </w:rPr>
        <w:t xml:space="preserve"> 指导性意见</w:t>
      </w:r>
    </w:p>
    <w:p>
      <w:pPr>
        <w:autoSpaceDN w:val="0"/>
        <w:autoSpaceDE w:val="0"/>
        <w:widowControl/>
        <w:spacing w:line="240" w:lineRule="exact" w:before="266" w:after="0"/>
        <w:ind w:left="840" w:right="840" w:firstLine="0"/>
        <w:jc w:val="left"/>
      </w:pPr>
      <w:r>
        <w:rPr>
          <w:rFonts w:ascii="仿宋_GB2312" w:hAnsi="仿宋_GB2312" w:eastAsia="仿宋_GB2312"/>
          <w:b w:val="0"/>
          <w:i w:val="0"/>
          <w:color w:val="000000"/>
          <w:sz w:val="24"/>
        </w:rPr>
        <w:t>根据调查结果，本方案水土流失主要产生在施工期。</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根据回顾性调查及现场踏勘，已施工造成的水土流失情况变化情况，主体设</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计的水土流失防治的排水工程、防护工程在施工时已完工并具有良好的水土保持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效益，在施工过程中采取了工程措施，植物措施，施工单位实施的水土保持措施</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在施工过程种发挥了良好的水土保持效益，施工完工后已拆除，无水土保持遗留</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问题，植物措施自然恢复期已期满，项目现状水土流失为微度，符合水土保持要</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求。</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本项目已完工，工程在投入使用后水土流失将逐步稳定，林草植被恢复并发</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挥作用后，水土流失将得到有效控制，并能恢复和改善当地的生态环境，使建设</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区的水土流失达到允许流失范围内。随着植被的生长恢复，建设区的水土流失可</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基本控制在微度水平（土壤侵蚀模数</w:t>
      </w:r>
      <w:r>
        <w:rPr>
          <w:rFonts w:ascii="TimesNewRomanPSMT" w:hAnsi="TimesNewRomanPSMT" w:eastAsia="TimesNewRomanPSMT"/>
          <w:b w:val="0"/>
          <w:i w:val="0"/>
          <w:color w:val="000000"/>
          <w:sz w:val="24"/>
        </w:rPr>
        <w:t>≤300t/km²·a</w:t>
      </w:r>
      <w:r>
        <w:rPr>
          <w:rFonts w:ascii="仿宋_GB2312" w:hAnsi="仿宋_GB2312" w:eastAsia="仿宋_GB2312"/>
          <w:b w:val="0"/>
          <w:i w:val="0"/>
          <w:color w:val="000000"/>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方案建议后续运营期内加强对重点区域的水土流失动态监测，同时应完善水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土保持设施维护制度，确保各类防治体系持续发挥效能。</w:t>
      </w:r>
    </w:p>
    <w:p>
      <w:pPr>
        <w:sectPr>
          <w:pgSz w:w="11906" w:h="16838"/>
          <w:pgMar w:top="548" w:right="1440" w:bottom="1440"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5</w:t>
      </w:r>
      <w:r>
        <w:rPr>
          <w:rFonts w:ascii="宋体" w:hAnsi="宋体" w:eastAsia="宋体"/>
          <w:b w:val="0"/>
          <w:i w:val="0"/>
          <w:color w:val="000000"/>
          <w:sz w:val="44"/>
        </w:rPr>
        <w:t xml:space="preserve"> 水土保持措施</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5.1</w:t>
      </w:r>
      <w:r>
        <w:rPr>
          <w:rFonts w:ascii="宋体" w:hAnsi="宋体" w:eastAsia="宋体"/>
          <w:b w:val="0"/>
          <w:i w:val="0"/>
          <w:color w:val="000000"/>
          <w:sz w:val="28"/>
        </w:rPr>
        <w:t xml:space="preserve"> 措施总体布局</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5.1.1</w:t>
      </w:r>
      <w:r>
        <w:rPr>
          <w:rFonts w:ascii="宋体" w:hAnsi="宋体" w:eastAsia="宋体"/>
          <w:b w:val="0"/>
          <w:i w:val="0"/>
          <w:color w:val="000000"/>
          <w:sz w:val="24"/>
        </w:rPr>
        <w:t xml:space="preserve"> 措施布设原则</w:t>
      </w:r>
    </w:p>
    <w:p>
      <w:pPr>
        <w:autoSpaceDN w:val="0"/>
        <w:autoSpaceDE w:val="0"/>
        <w:widowControl/>
        <w:spacing w:line="240" w:lineRule="exact" w:before="472" w:after="0"/>
        <w:ind w:left="366" w:right="366" w:firstLine="0"/>
        <w:jc w:val="right"/>
      </w:pPr>
      <w:r>
        <w:rPr>
          <w:rFonts w:ascii="仿宋_GB2312" w:hAnsi="仿宋_GB2312" w:eastAsia="仿宋_GB2312"/>
          <w:b w:val="0"/>
          <w:i w:val="0"/>
          <w:color w:val="000000"/>
          <w:sz w:val="24"/>
        </w:rPr>
        <w:t>为维护本工程建设及运行的安全，保护项目建设区生态环境，本工程水土</w:t>
      </w:r>
    </w:p>
    <w:p>
      <w:pPr>
        <w:autoSpaceDN w:val="0"/>
        <w:autoSpaceDE w:val="0"/>
        <w:widowControl/>
        <w:spacing w:line="264" w:lineRule="exact" w:before="218" w:after="0"/>
        <w:ind w:left="242" w:right="242" w:firstLine="0"/>
        <w:jc w:val="right"/>
      </w:pPr>
      <w:r>
        <w:rPr>
          <w:rFonts w:ascii="仿宋_GB2312" w:hAnsi="仿宋_GB2312" w:eastAsia="仿宋_GB2312"/>
          <w:b w:val="0"/>
          <w:i w:val="0"/>
          <w:color w:val="000000"/>
          <w:sz w:val="24"/>
        </w:rPr>
        <w:t>保持设计中必须坚持</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预防为主，保护优先、全面规划、综合治理、因地制宜、</w:t>
      </w:r>
    </w:p>
    <w:p>
      <w:pPr>
        <w:autoSpaceDN w:val="0"/>
        <w:autoSpaceDE w:val="0"/>
        <w:widowControl/>
        <w:spacing w:line="264" w:lineRule="exact" w:before="204" w:after="0"/>
        <w:ind w:left="242" w:right="242" w:firstLine="0"/>
        <w:jc w:val="right"/>
      </w:pPr>
      <w:r>
        <w:rPr>
          <w:rFonts w:ascii="仿宋_GB2312" w:hAnsi="仿宋_GB2312" w:eastAsia="仿宋_GB2312"/>
          <w:b w:val="0"/>
          <w:i w:val="0"/>
          <w:color w:val="000000"/>
          <w:sz w:val="24"/>
        </w:rPr>
        <w:t>突出重点、科学管理、注重效益</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的水土保持方针，遵循生态规律和经济规律，</w:t>
      </w:r>
    </w:p>
    <w:p>
      <w:pPr>
        <w:autoSpaceDN w:val="0"/>
        <w:autoSpaceDE w:val="0"/>
        <w:widowControl/>
        <w:spacing w:line="240" w:lineRule="exact" w:before="214" w:after="0"/>
        <w:ind w:left="242" w:right="242" w:firstLine="0"/>
        <w:jc w:val="right"/>
      </w:pPr>
      <w:r>
        <w:rPr>
          <w:rFonts w:ascii="仿宋_GB2312" w:hAnsi="仿宋_GB2312" w:eastAsia="仿宋_GB2312"/>
          <w:b w:val="0"/>
          <w:i w:val="0"/>
          <w:color w:val="000000"/>
          <w:sz w:val="24"/>
        </w:rPr>
        <w:t>结合主体工程的特点合理进行。据此，在水土保持措施设计中应遵守以下原则：</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）采取分区治理，工程措施与植物措施相结合，永久措施与临时措施</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相结合的原则。建设过程中，应根据各分区的地形地貌、水土流失特点及施工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布置，分别采取适当的防治措施。</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）注重防治措施的时效性的原则。注意各种防护措施在时间安排上的</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合理性，使各种措施充分发挥其效能。场地平整、施工道路建设、施工场地平</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整等，应事先做好开挖扰动区的防护措施及基础挖方临时堆置区的防护工作，</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以有效防止施工过程中水土流失。</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）坚持不重不漏，系统全面的原则。将主体工程设计中措施作为本工</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程水土保持措施的重要组成部分，同时补充完善各分区新增的水土保持措施设</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计，形成完整的水土流失防治措施体系。</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）经济、有效、实用的原则。对于重点水土流失区的防护措施应进行</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多方案比选，确定投入、效果比最佳方案，节省工程投资，保证水保效果，同</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时具有可操作性。</w:t>
      </w:r>
    </w:p>
    <w:p>
      <w:pPr>
        <w:autoSpaceDN w:val="0"/>
        <w:autoSpaceDE w:val="0"/>
        <w:widowControl/>
        <w:spacing w:line="266" w:lineRule="exact" w:before="478" w:after="0"/>
        <w:ind w:left="360" w:right="360" w:firstLine="0"/>
        <w:jc w:val="left"/>
      </w:pPr>
      <w:r>
        <w:rPr>
          <w:rFonts w:ascii="TimesNewRomanPS" w:hAnsi="TimesNewRomanPS" w:eastAsia="TimesNewRomanPS"/>
          <w:b/>
          <w:i w:val="0"/>
          <w:color w:val="000000"/>
          <w:sz w:val="24"/>
        </w:rPr>
        <w:t>5.1.2</w:t>
      </w:r>
      <w:r>
        <w:rPr>
          <w:rFonts w:ascii="宋体" w:hAnsi="宋体" w:eastAsia="宋体"/>
          <w:b w:val="0"/>
          <w:i w:val="0"/>
          <w:color w:val="000000"/>
          <w:sz w:val="24"/>
        </w:rPr>
        <w:t xml:space="preserve"> 水土流失防治措施体系和总体布局</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00"/>
          <w:sz w:val="24"/>
        </w:rPr>
        <w:t>为达到有效防治水土流失的目的，根据工程总体布置、地形地貌、地质条件</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等环境状况和各项目建设分区的水土流失特点及状况，本工程的水土保持措施布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局按照综合防治的原则进行规划，确定各区的防治重点和措施配置。水土保持防</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治措施由工程措施、植物措施和临时措施组成。本工程的水土流失防治体系总体</w:t>
      </w:r>
    </w:p>
    <w:p>
      <w:pPr>
        <w:sectPr>
          <w:pgSz w:w="11906" w:h="16838"/>
          <w:pgMar w:top="548" w:right="1440" w:bottom="834" w:left="1440" w:header="720" w:footer="720" w:gutter="0"/>
          <w:cols w:space="720"/>
          <w:docGrid w:linePitch="360"/>
        </w:sectPr>
      </w:pPr>
    </w:p>
    <w:p>
      <w:pPr>
        <w:autoSpaceDN w:val="0"/>
        <w:autoSpaceDE w:val="0"/>
        <w:widowControl/>
        <w:spacing w:line="240" w:lineRule="exact" w:before="1006" w:after="0"/>
        <w:ind w:left="392" w:right="392" w:firstLine="0"/>
        <w:jc w:val="left"/>
      </w:pPr>
      <w:r>
        <w:rPr>
          <w:rFonts w:ascii="仿宋_GB2312" w:hAnsi="仿宋_GB2312" w:eastAsia="仿宋_GB2312"/>
          <w:b w:val="0"/>
          <w:i w:val="0"/>
          <w:color w:val="000000"/>
          <w:sz w:val="24"/>
        </w:rPr>
        <w:t>布局详见下。</w:t>
      </w:r>
    </w:p>
    <w:p>
      <w:pPr>
        <w:autoSpaceDN w:val="0"/>
        <w:autoSpaceDE w:val="0"/>
        <w:widowControl/>
        <w:spacing w:line="266" w:lineRule="exact" w:before="220" w:after="96"/>
        <w:ind w:left="2180" w:right="218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5.1-2</w:t>
      </w:r>
      <w:r>
        <w:rPr>
          <w:rFonts w:ascii="仿宋" w:hAnsi="仿宋" w:eastAsia="仿宋"/>
          <w:b w:val="0"/>
          <w:i w:val="0"/>
          <w:color w:val="000000"/>
          <w:sz w:val="24"/>
        </w:rPr>
        <w:t>项目水土流失防治措施体系表</w:t>
      </w: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340"/>
        </w:trPr>
        <w:tc>
          <w:tcPr>
            <w:tcW w:type="dxa" w:w="16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防治分区</w:t>
            </w: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措施类型</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防治措施</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16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104" w:right="104" w:firstLine="0"/>
              <w:jc w:val="left"/>
            </w:pPr>
            <w:r>
              <w:rPr>
                <w:rFonts w:ascii="仿宋_GB2312" w:hAnsi="仿宋_GB2312" w:eastAsia="仿宋_GB2312"/>
                <w:b w:val="0"/>
                <w:i w:val="0"/>
                <w:color w:val="000000"/>
                <w:sz w:val="18"/>
              </w:rPr>
              <w:t>边坡防护工程区</w:t>
            </w: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工程措施</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截水沟、排水沟</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已实施</w:t>
            </w:r>
          </w:p>
        </w:tc>
      </w:tr>
      <w:tr>
        <w:trPr>
          <w:trHeight w:hRule="exact" w:val="340"/>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植物措施</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撒播草籽</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已实施</w:t>
            </w:r>
          </w:p>
        </w:tc>
      </w:tr>
    </w:tbl>
    <w:p>
      <w:pPr>
        <w:autoSpaceDN w:val="0"/>
        <w:autoSpaceDE w:val="0"/>
        <w:widowControl/>
        <w:spacing w:line="312" w:lineRule="exact" w:before="162" w:after="0"/>
        <w:ind w:left="392" w:right="392" w:firstLine="0"/>
        <w:jc w:val="left"/>
      </w:pPr>
      <w:r>
        <w:rPr>
          <w:rFonts w:ascii="TimesNewRomanPS" w:hAnsi="TimesNewRomanPS" w:eastAsia="TimesNewRomanPS"/>
          <w:b/>
          <w:i w:val="0"/>
          <w:color w:val="000000"/>
          <w:sz w:val="28"/>
        </w:rPr>
        <w:t>5.2</w:t>
      </w:r>
      <w:r>
        <w:rPr>
          <w:rFonts w:ascii="宋体" w:hAnsi="宋体" w:eastAsia="宋体"/>
          <w:b w:val="0"/>
          <w:i w:val="0"/>
          <w:color w:val="000000"/>
          <w:sz w:val="28"/>
        </w:rPr>
        <w:t xml:space="preserve"> 分区措施布设</w:t>
      </w:r>
    </w:p>
    <w:p>
      <w:pPr>
        <w:autoSpaceDN w:val="0"/>
        <w:autoSpaceDE w:val="0"/>
        <w:widowControl/>
        <w:spacing w:line="264" w:lineRule="exact" w:before="518" w:after="0"/>
        <w:ind w:left="392" w:right="392" w:firstLine="0"/>
        <w:jc w:val="left"/>
      </w:pPr>
      <w:r>
        <w:rPr>
          <w:rFonts w:ascii="TimesNewRomanPS" w:hAnsi="TimesNewRomanPS" w:eastAsia="TimesNewRomanPS"/>
          <w:b/>
          <w:i w:val="0"/>
          <w:color w:val="000000"/>
          <w:sz w:val="24"/>
        </w:rPr>
        <w:t>5.2.1</w:t>
      </w:r>
      <w:r>
        <w:rPr>
          <w:rFonts w:ascii="宋体" w:hAnsi="宋体" w:eastAsia="宋体"/>
          <w:b w:val="0"/>
          <w:i w:val="0"/>
          <w:color w:val="000000"/>
          <w:sz w:val="24"/>
        </w:rPr>
        <w:t xml:space="preserve"> 分区防治措施布设原则</w:t>
      </w:r>
    </w:p>
    <w:p>
      <w:pPr>
        <w:autoSpaceDN w:val="0"/>
        <w:autoSpaceDE w:val="0"/>
        <w:widowControl/>
        <w:spacing w:line="266" w:lineRule="exact" w:before="464" w:after="0"/>
        <w:ind w:left="812" w:right="81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工程措施设计标准</w:t>
      </w:r>
    </w:p>
    <w:p>
      <w:pPr>
        <w:autoSpaceDN w:val="0"/>
        <w:autoSpaceDE w:val="0"/>
        <w:widowControl/>
        <w:spacing w:line="266" w:lineRule="exact" w:before="202" w:after="0"/>
        <w:ind w:left="412" w:right="412" w:firstLine="0"/>
        <w:jc w:val="right"/>
      </w:pPr>
      <w:r>
        <w:rPr>
          <w:rFonts w:ascii="仿宋_GB2312" w:hAnsi="仿宋_GB2312" w:eastAsia="仿宋_GB2312"/>
          <w:b w:val="0"/>
          <w:i w:val="0"/>
          <w:color w:val="000000"/>
          <w:sz w:val="24"/>
        </w:rPr>
        <w:t>根据《水土保持工程设计规范》（</w:t>
      </w:r>
      <w:r>
        <w:rPr>
          <w:rFonts w:ascii="TimesNewRomanPSMT" w:hAnsi="TimesNewRomanPSMT" w:eastAsia="TimesNewRomanPSMT"/>
          <w:b w:val="0"/>
          <w:i w:val="0"/>
          <w:color w:val="000000"/>
          <w:sz w:val="24"/>
        </w:rPr>
        <w:t>GB51018-2014</w:t>
      </w:r>
      <w:r>
        <w:rPr>
          <w:rFonts w:ascii="仿宋_GB2312" w:hAnsi="仿宋_GB2312" w:eastAsia="仿宋_GB2312"/>
          <w:b w:val="0"/>
          <w:i w:val="0"/>
          <w:color w:val="000000"/>
          <w:sz w:val="24"/>
        </w:rPr>
        <w:t>）标准，本项目截排水工</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程设计采用为</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10min</w:t>
      </w:r>
      <w:r>
        <w:rPr>
          <w:rFonts w:ascii="仿宋_GB2312" w:hAnsi="仿宋_GB2312" w:eastAsia="仿宋_GB2312"/>
          <w:b w:val="0"/>
          <w:i w:val="0"/>
          <w:color w:val="000000"/>
          <w:sz w:val="24"/>
        </w:rPr>
        <w:t xml:space="preserve"> 最大降雨量暴雨排水工程设计标准。</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植物措施设计</w:t>
      </w:r>
    </w:p>
    <w:p>
      <w:pPr>
        <w:autoSpaceDN w:val="0"/>
        <w:autoSpaceDE w:val="0"/>
        <w:widowControl/>
        <w:spacing w:line="240" w:lineRule="exact" w:before="210" w:after="0"/>
        <w:ind w:left="402" w:right="402" w:firstLine="0"/>
        <w:jc w:val="right"/>
      </w:pPr>
      <w:r>
        <w:rPr>
          <w:rFonts w:ascii="仿宋_GB2312" w:hAnsi="仿宋_GB2312" w:eastAsia="仿宋_GB2312"/>
          <w:b w:val="0"/>
          <w:i w:val="0"/>
          <w:color w:val="000000"/>
          <w:sz w:val="24"/>
        </w:rPr>
        <w:t>生产建设项目的植被恢复与建设工程级别，应根据生产建设项目主体工程所处</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的自然及人文环境、气候条件、立地条件、征地范围、绿化要求综合确定，根据《水</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土保持工程设计规范》（</w:t>
      </w:r>
      <w:r>
        <w:rPr>
          <w:rFonts w:ascii="TimesNewRomanPSMT" w:hAnsi="TimesNewRomanPSMT" w:eastAsia="TimesNewRomanPSMT"/>
          <w:b w:val="0"/>
          <w:i w:val="0"/>
          <w:color w:val="000000"/>
          <w:sz w:val="24"/>
        </w:rPr>
        <w:t>GB51018-2014</w:t>
      </w:r>
      <w:r>
        <w:rPr>
          <w:rFonts w:ascii="仿宋_GB2312" w:hAnsi="仿宋_GB2312" w:eastAsia="仿宋_GB2312"/>
          <w:b w:val="0"/>
          <w:i w:val="0"/>
          <w:color w:val="000000"/>
          <w:sz w:val="24"/>
        </w:rPr>
        <w:t>）中关于</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林草工程</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的规定，本工程植被恢</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复级别为</w:t>
      </w:r>
      <w:r>
        <w:rPr>
          <w:rFonts w:ascii="TimesNewRomanPSMT" w:hAnsi="TimesNewRomanPSMT" w:eastAsia="TimesNewRomanPSMT"/>
          <w:b w:val="0"/>
          <w:i w:val="0"/>
          <w:color w:val="000000"/>
          <w:sz w:val="24"/>
        </w:rPr>
        <w:t xml:space="preserve"> 3</w:t>
      </w:r>
      <w:r>
        <w:rPr>
          <w:rFonts w:ascii="仿宋_GB2312" w:hAnsi="仿宋_GB2312" w:eastAsia="仿宋_GB2312"/>
          <w:b w:val="0"/>
          <w:i w:val="0"/>
          <w:color w:val="000000"/>
          <w:sz w:val="24"/>
        </w:rPr>
        <w:t xml:space="preserve"> 级。</w:t>
      </w:r>
    </w:p>
    <w:p>
      <w:pPr>
        <w:autoSpaceDN w:val="0"/>
        <w:autoSpaceDE w:val="0"/>
        <w:widowControl/>
        <w:spacing w:line="266" w:lineRule="exact" w:before="462" w:after="0"/>
        <w:ind w:left="392" w:right="392" w:firstLine="0"/>
        <w:jc w:val="left"/>
      </w:pPr>
      <w:r>
        <w:rPr>
          <w:rFonts w:ascii="TimesNewRomanPS" w:hAnsi="TimesNewRomanPS" w:eastAsia="TimesNewRomanPS"/>
          <w:b/>
          <w:i w:val="0"/>
          <w:color w:val="000000"/>
          <w:sz w:val="24"/>
        </w:rPr>
        <w:t>5.2.2</w:t>
      </w:r>
      <w:r>
        <w:rPr>
          <w:rFonts w:ascii="宋体" w:hAnsi="宋体" w:eastAsia="宋体"/>
          <w:b w:val="0"/>
          <w:i w:val="0"/>
          <w:color w:val="000000"/>
          <w:sz w:val="24"/>
        </w:rPr>
        <w:t xml:space="preserve"> 水土保持措施设计</w:t>
      </w:r>
    </w:p>
    <w:p>
      <w:pPr>
        <w:autoSpaceDN w:val="0"/>
        <w:autoSpaceDE w:val="0"/>
        <w:widowControl/>
        <w:spacing w:line="234" w:lineRule="exact" w:before="502" w:after="0"/>
        <w:ind w:left="392" w:right="392" w:firstLine="0"/>
        <w:jc w:val="left"/>
      </w:pPr>
      <w:r>
        <w:rPr>
          <w:rFonts w:ascii="Arial" w:hAnsi="Arial" w:eastAsia="Arial"/>
          <w:b/>
          <w:i w:val="0"/>
          <w:color w:val="000000"/>
          <w:sz w:val="21"/>
        </w:rPr>
        <w:t>5.2.2.1</w:t>
      </w:r>
      <w:r>
        <w:rPr>
          <w:rFonts w:ascii="黑体" w:hAnsi="黑体" w:eastAsia="黑体"/>
          <w:b w:val="0"/>
          <w:i w:val="0"/>
          <w:color w:val="000000"/>
          <w:sz w:val="21"/>
        </w:rPr>
        <w:t xml:space="preserve"> 各分区水土保持措施设计</w:t>
      </w:r>
    </w:p>
    <w:p>
      <w:pPr>
        <w:autoSpaceDN w:val="0"/>
        <w:autoSpaceDE w:val="0"/>
        <w:widowControl/>
        <w:spacing w:line="240" w:lineRule="exact" w:before="528" w:after="0"/>
        <w:ind w:left="872" w:right="872" w:firstLine="0"/>
        <w:jc w:val="left"/>
      </w:pPr>
      <w:r>
        <w:rPr>
          <w:rFonts w:ascii="仿宋_GB2312" w:hAnsi="仿宋_GB2312" w:eastAsia="仿宋_GB2312"/>
          <w:b w:val="0"/>
          <w:i w:val="0"/>
          <w:color w:val="000000"/>
          <w:sz w:val="24"/>
        </w:rPr>
        <w:t>一、边坡防护工程区</w:t>
      </w:r>
    </w:p>
    <w:p>
      <w:pPr>
        <w:autoSpaceDN w:val="0"/>
        <w:autoSpaceDE w:val="0"/>
        <w:widowControl/>
        <w:spacing w:line="240" w:lineRule="exact" w:before="228" w:after="0"/>
        <w:ind w:left="172" w:right="172" w:firstLine="0"/>
        <w:jc w:val="right"/>
      </w:pPr>
      <w:r>
        <w:rPr>
          <w:rFonts w:ascii="仿宋_GB2312" w:hAnsi="仿宋_GB2312" w:eastAsia="仿宋_GB2312"/>
          <w:b w:val="0"/>
          <w:i w:val="0"/>
          <w:color w:val="000000"/>
          <w:sz w:val="24"/>
        </w:rPr>
        <w:t>根据施工设计和竣工验收资料，边坡防护工程主要对现状滑坡边坡进行整治，</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工程主要采取的措施为截排水沟和撒播草籽。</w:t>
      </w:r>
    </w:p>
    <w:p>
      <w:pPr>
        <w:autoSpaceDN w:val="0"/>
        <w:autoSpaceDE w:val="0"/>
        <w:widowControl/>
        <w:spacing w:line="240" w:lineRule="exact" w:before="228" w:after="0"/>
        <w:ind w:left="872" w:right="872" w:firstLine="0"/>
        <w:jc w:val="left"/>
      </w:pPr>
      <w:r>
        <w:rPr>
          <w:rFonts w:ascii="仿宋_GB2312" w:hAnsi="仿宋_GB2312" w:eastAsia="仿宋_GB2312"/>
          <w:b w:val="0"/>
          <w:i w:val="0"/>
          <w:color w:val="000000"/>
          <w:sz w:val="24"/>
        </w:rPr>
        <w:t>——截排水工程</w:t>
      </w:r>
    </w:p>
    <w:p>
      <w:pPr>
        <w:autoSpaceDN w:val="0"/>
        <w:autoSpaceDE w:val="0"/>
        <w:widowControl/>
        <w:spacing w:line="266" w:lineRule="exact" w:before="220" w:after="0"/>
        <w:ind w:left="438" w:right="438" w:firstLine="0"/>
        <w:jc w:val="right"/>
      </w:pPr>
      <w:r>
        <w:rPr>
          <w:rFonts w:ascii="仿宋_GB2312" w:hAnsi="仿宋_GB2312" w:eastAsia="仿宋_GB2312"/>
          <w:b w:val="0"/>
          <w:i w:val="0"/>
          <w:color w:val="000000"/>
          <w:sz w:val="24"/>
        </w:rPr>
        <w:t>主体实施的截排水按</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年一遇洪水频率确定。主要包含排水沟和截水沟。</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）排水沟</w:t>
      </w:r>
    </w:p>
    <w:p>
      <w:pPr>
        <w:autoSpaceDN w:val="0"/>
        <w:autoSpaceDE w:val="0"/>
        <w:widowControl/>
        <w:spacing w:line="240" w:lineRule="exact" w:before="210" w:after="0"/>
        <w:ind w:left="412" w:right="412" w:firstLine="0"/>
        <w:jc w:val="right"/>
      </w:pPr>
      <w:r>
        <w:rPr>
          <w:rFonts w:ascii="仿宋_GB2312" w:hAnsi="仿宋_GB2312" w:eastAsia="仿宋_GB2312"/>
          <w:b w:val="0"/>
          <w:i w:val="0"/>
          <w:color w:val="000000"/>
          <w:sz w:val="24"/>
        </w:rPr>
        <w:t>根据工程结算清单，工程对滑坡导致损坏的道路排水沟进行修复，修复排水</w:t>
      </w:r>
    </w:p>
    <w:p>
      <w:pPr>
        <w:autoSpaceDN w:val="0"/>
        <w:autoSpaceDE w:val="0"/>
        <w:widowControl/>
        <w:spacing w:line="266" w:lineRule="exact" w:before="220" w:after="0"/>
        <w:ind w:left="392" w:right="392" w:firstLine="0"/>
        <w:jc w:val="left"/>
      </w:pPr>
      <w:r>
        <w:rPr>
          <w:rFonts w:ascii="仿宋_GB2312" w:hAnsi="仿宋_GB2312" w:eastAsia="仿宋_GB2312"/>
          <w:b w:val="0"/>
          <w:i w:val="0"/>
          <w:color w:val="000000"/>
          <w:sz w:val="24"/>
        </w:rPr>
        <w:t>沟</w:t>
      </w:r>
      <w:r>
        <w:rPr>
          <w:rFonts w:ascii="TimesNewRomanPSMT" w:hAnsi="TimesNewRomanPSMT" w:eastAsia="TimesNewRomanPSMT"/>
          <w:b w:val="0"/>
          <w:i w:val="0"/>
          <w:color w:val="000000"/>
          <w:sz w:val="24"/>
        </w:rPr>
        <w:t>196m</w:t>
      </w:r>
      <w:r>
        <w:rPr>
          <w:rFonts w:ascii="仿宋_GB2312" w:hAnsi="仿宋_GB2312" w:eastAsia="仿宋_GB2312"/>
          <w:b w:val="0"/>
          <w:i w:val="0"/>
          <w:color w:val="000000"/>
          <w:sz w:val="24"/>
        </w:rPr>
        <w:t>。</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）截水沟</w:t>
      </w:r>
    </w:p>
    <w:p>
      <w:pPr>
        <w:autoSpaceDN w:val="0"/>
        <w:autoSpaceDE w:val="0"/>
        <w:widowControl/>
        <w:spacing w:line="266" w:lineRule="exact" w:before="202" w:after="0"/>
        <w:ind w:left="412" w:right="412" w:firstLine="0"/>
        <w:jc w:val="right"/>
      </w:pPr>
      <w:r>
        <w:rPr>
          <w:rFonts w:ascii="仿宋_GB2312" w:hAnsi="仿宋_GB2312" w:eastAsia="仿宋_GB2312"/>
          <w:b w:val="0"/>
          <w:i w:val="0"/>
          <w:color w:val="000000"/>
          <w:sz w:val="24"/>
        </w:rPr>
        <w:t>截水沟主要布设在框架梁底部和抗滑桩顶部，排水沟采用</w:t>
      </w:r>
      <w:r>
        <w:rPr>
          <w:rFonts w:ascii="TimesNewRomanPSMT" w:hAnsi="TimesNewRomanPSMT" w:eastAsia="TimesNewRomanPSMT"/>
          <w:b w:val="0"/>
          <w:i w:val="0"/>
          <w:color w:val="000000"/>
          <w:sz w:val="24"/>
        </w:rPr>
        <w:t>c25</w:t>
      </w:r>
      <w:r>
        <w:rPr>
          <w:rFonts w:ascii="仿宋_GB2312" w:hAnsi="仿宋_GB2312" w:eastAsia="仿宋_GB2312"/>
          <w:b w:val="0"/>
          <w:i w:val="0"/>
          <w:color w:val="000000"/>
          <w:sz w:val="24"/>
        </w:rPr>
        <w:t>砼现浇，结构</w:t>
      </w:r>
    </w:p>
    <w:p>
      <w:pPr>
        <w:sectPr>
          <w:pgSz w:w="11906" w:h="16838"/>
          <w:pgMar w:top="548" w:right="1388" w:bottom="856" w:left="1408" w:header="720" w:footer="720" w:gutter="0"/>
          <w:cols w:space="720"/>
          <w:docGrid w:linePitch="360"/>
        </w:sectPr>
      </w:pPr>
    </w:p>
    <w:p>
      <w:pPr>
        <w:autoSpaceDN w:val="0"/>
        <w:autoSpaceDE w:val="0"/>
        <w:widowControl/>
        <w:spacing w:line="266" w:lineRule="exact" w:before="998" w:after="0"/>
        <w:ind w:left="360" w:right="360" w:firstLine="0"/>
        <w:jc w:val="left"/>
      </w:pPr>
      <w:r>
        <w:rPr>
          <w:rFonts w:ascii="仿宋_GB2312" w:hAnsi="仿宋_GB2312" w:eastAsia="仿宋_GB2312"/>
          <w:b w:val="0"/>
          <w:i w:val="0"/>
          <w:color w:val="000000"/>
          <w:sz w:val="24"/>
        </w:rPr>
        <w:t>为矩形，宽</w:t>
      </w:r>
      <w:r>
        <w:rPr>
          <w:rFonts w:ascii="TimesNewRomanPSMT" w:hAnsi="TimesNewRomanPSMT" w:eastAsia="TimesNewRomanPSMT"/>
          <w:b w:val="0"/>
          <w:i w:val="0"/>
          <w:color w:val="000000"/>
          <w:sz w:val="24"/>
        </w:rPr>
        <w:t>0.6m</w:t>
      </w:r>
      <w:r>
        <w:rPr>
          <w:rFonts w:ascii="仿宋_GB2312" w:hAnsi="仿宋_GB2312" w:eastAsia="仿宋_GB2312"/>
          <w:b w:val="0"/>
          <w:i w:val="0"/>
          <w:color w:val="000000"/>
          <w:sz w:val="24"/>
        </w:rPr>
        <w:t>，深</w:t>
      </w:r>
      <w:r>
        <w:rPr>
          <w:rFonts w:ascii="TimesNewRomanPSMT" w:hAnsi="TimesNewRomanPSMT" w:eastAsia="TimesNewRomanPSMT"/>
          <w:b w:val="0"/>
          <w:i w:val="0"/>
          <w:color w:val="000000"/>
          <w:sz w:val="24"/>
        </w:rPr>
        <w:t>0.6m</w:t>
      </w:r>
      <w:r>
        <w:rPr>
          <w:rFonts w:ascii="仿宋_GB2312" w:hAnsi="仿宋_GB2312" w:eastAsia="仿宋_GB2312"/>
          <w:b w:val="0"/>
          <w:i w:val="0"/>
          <w:color w:val="000000"/>
          <w:sz w:val="24"/>
        </w:rPr>
        <w:t>。截水沟共计</w:t>
      </w:r>
      <w:r>
        <w:rPr>
          <w:rFonts w:ascii="TimesNewRomanPSMT" w:hAnsi="TimesNewRomanPSMT" w:eastAsia="TimesNewRomanPSMT"/>
          <w:b w:val="0"/>
          <w:i w:val="0"/>
          <w:color w:val="000000"/>
          <w:sz w:val="24"/>
        </w:rPr>
        <w:t>346m</w:t>
      </w:r>
      <w:r>
        <w:rPr>
          <w:rFonts w:ascii="仿宋_GB2312" w:hAnsi="仿宋_GB2312" w:eastAsia="仿宋_GB2312"/>
          <w:b w:val="0"/>
          <w:i w:val="0"/>
          <w:color w:val="000000"/>
          <w:sz w:val="24"/>
        </w:rPr>
        <w:t>。</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——绿化工程</w:t>
      </w:r>
    </w:p>
    <w:p>
      <w:pPr>
        <w:autoSpaceDN w:val="0"/>
        <w:autoSpaceDE w:val="0"/>
        <w:widowControl/>
        <w:spacing w:line="270" w:lineRule="exact" w:before="216" w:after="0"/>
        <w:ind w:left="360" w:right="360" w:firstLine="0"/>
        <w:jc w:val="right"/>
      </w:pPr>
      <w:r>
        <w:rPr>
          <w:rFonts w:ascii="仿宋_GB2312" w:hAnsi="仿宋_GB2312" w:eastAsia="仿宋_GB2312"/>
          <w:b w:val="0"/>
          <w:i w:val="0"/>
          <w:color w:val="000000"/>
          <w:sz w:val="24"/>
        </w:rPr>
        <w:t>主体工程实施的绿化措施主要为框格梁护面墙绿化，绿化面积</w:t>
      </w:r>
      <w:r>
        <w:rPr>
          <w:rFonts w:ascii="TimesNewRomanPSMT" w:hAnsi="TimesNewRomanPSMT" w:eastAsia="TimesNewRomanPSMT"/>
          <w:b w:val="0"/>
          <w:i w:val="0"/>
          <w:color w:val="000000"/>
          <w:sz w:val="24"/>
        </w:rPr>
        <w:t xml:space="preserve"> 0.10hm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。绿</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化执行</w:t>
      </w:r>
      <w:r>
        <w:rPr>
          <w:rFonts w:ascii="TimesNewRomanPSMT" w:hAnsi="TimesNewRomanPSMT" w:eastAsia="TimesNewRomanPSMT"/>
          <w:b w:val="0"/>
          <w:i w:val="0"/>
          <w:color w:val="000000"/>
          <w:sz w:val="24"/>
        </w:rPr>
        <w:t xml:space="preserve"> 3</w:t>
      </w:r>
      <w:r>
        <w:rPr>
          <w:rFonts w:ascii="仿宋_GB2312" w:hAnsi="仿宋_GB2312" w:eastAsia="仿宋_GB2312"/>
          <w:b w:val="0"/>
          <w:i w:val="0"/>
          <w:color w:val="000000"/>
          <w:sz w:val="24"/>
        </w:rPr>
        <w:t xml:space="preserve"> 级标准。</w:t>
      </w:r>
    </w:p>
    <w:p>
      <w:pPr>
        <w:autoSpaceDN w:val="0"/>
        <w:autoSpaceDE w:val="0"/>
        <w:widowControl/>
        <w:spacing w:line="266" w:lineRule="exact" w:before="462" w:after="0"/>
        <w:ind w:left="360" w:right="360" w:firstLine="0"/>
        <w:jc w:val="left"/>
      </w:pPr>
      <w:r>
        <w:rPr>
          <w:rFonts w:ascii="TimesNewRomanPS" w:hAnsi="TimesNewRomanPS" w:eastAsia="TimesNewRomanPS"/>
          <w:b/>
          <w:i w:val="0"/>
          <w:color w:val="000000"/>
          <w:sz w:val="24"/>
        </w:rPr>
        <w:t>5.2.3</w:t>
      </w:r>
      <w:r>
        <w:rPr>
          <w:rFonts w:ascii="宋体" w:hAnsi="宋体" w:eastAsia="宋体"/>
          <w:b w:val="0"/>
          <w:i w:val="0"/>
          <w:color w:val="000000"/>
          <w:sz w:val="24"/>
        </w:rPr>
        <w:t xml:space="preserve"> 水土保持措施典型设计</w:t>
      </w:r>
    </w:p>
    <w:p>
      <w:pPr>
        <w:autoSpaceDN w:val="0"/>
        <w:autoSpaceDE w:val="0"/>
        <w:widowControl/>
        <w:spacing w:line="264" w:lineRule="exact" w:before="464" w:after="0"/>
        <w:ind w:left="360" w:right="360" w:firstLine="0"/>
        <w:jc w:val="right"/>
      </w:pPr>
      <w:r>
        <w:rPr>
          <w:rFonts w:ascii="仿宋" w:hAnsi="仿宋" w:eastAsia="仿宋"/>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 w:hAnsi="仿宋" w:eastAsia="仿宋"/>
          <w:b w:val="0"/>
          <w:i w:val="0"/>
          <w:color w:val="000000"/>
          <w:sz w:val="24"/>
        </w:rPr>
        <w:t>），已开工项目</w:t>
      </w:r>
    </w:p>
    <w:p>
      <w:pPr>
        <w:autoSpaceDN w:val="0"/>
        <w:autoSpaceDE w:val="0"/>
        <w:widowControl/>
        <w:spacing w:line="240" w:lineRule="exact" w:before="210" w:after="0"/>
        <w:ind w:left="0" w:right="0" w:firstLine="0"/>
        <w:jc w:val="center"/>
      </w:pPr>
      <w:r>
        <w:rPr>
          <w:rFonts w:ascii="仿宋" w:hAnsi="仿宋" w:eastAsia="仿宋"/>
          <w:b w:val="0"/>
          <w:i w:val="0"/>
          <w:color w:val="000000"/>
          <w:sz w:val="24"/>
        </w:rPr>
        <w:t>补报水土保持方案的，已实施的水土保持措施不做典型措施布设，因此本方案不</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在进行水土保持措施典型设计。</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5.2.4</w:t>
      </w:r>
      <w:r>
        <w:rPr>
          <w:rFonts w:ascii="宋体" w:hAnsi="宋体" w:eastAsia="宋体"/>
          <w:b w:val="0"/>
          <w:i w:val="0"/>
          <w:color w:val="000000"/>
          <w:sz w:val="24"/>
        </w:rPr>
        <w:t xml:space="preserve"> 防治措施工程量汇总</w:t>
      </w:r>
    </w:p>
    <w:p>
      <w:pPr>
        <w:autoSpaceDN w:val="0"/>
        <w:autoSpaceDE w:val="0"/>
        <w:widowControl/>
        <w:spacing w:line="240" w:lineRule="exact" w:before="472" w:after="0"/>
        <w:ind w:left="840" w:right="840" w:firstLine="0"/>
        <w:jc w:val="left"/>
      </w:pPr>
      <w:r>
        <w:rPr>
          <w:rFonts w:ascii="仿宋_GB2312" w:hAnsi="仿宋_GB2312" w:eastAsia="仿宋_GB2312"/>
          <w:b w:val="0"/>
          <w:i w:val="0"/>
          <w:color w:val="000000"/>
          <w:sz w:val="24"/>
        </w:rPr>
        <w:t>本工程水土保持措施主要工程量包括：</w:t>
      </w:r>
    </w:p>
    <w:p>
      <w:pPr>
        <w:autoSpaceDN w:val="0"/>
        <w:autoSpaceDE w:val="0"/>
        <w:widowControl/>
        <w:spacing w:line="268" w:lineRule="exact" w:before="218" w:after="0"/>
        <w:ind w:left="840" w:right="840" w:firstLine="0"/>
        <w:jc w:val="left"/>
      </w:pPr>
      <w:r>
        <w:rPr>
          <w:rFonts w:ascii="仿宋_GB2312" w:hAnsi="仿宋_GB2312" w:eastAsia="仿宋_GB2312"/>
          <w:b w:val="0"/>
          <w:i w:val="0"/>
          <w:color w:val="000000"/>
          <w:sz w:val="24"/>
        </w:rPr>
        <w:t>工程措施：排水沟</w:t>
      </w:r>
      <w:r>
        <w:rPr>
          <w:rFonts w:ascii="TimesNewRomanPSMT" w:hAnsi="TimesNewRomanPSMT" w:eastAsia="TimesNewRomanPSMT"/>
          <w:b w:val="0"/>
          <w:i w:val="0"/>
          <w:color w:val="000000"/>
          <w:sz w:val="24"/>
        </w:rPr>
        <w:t xml:space="preserve"> 196m</w:t>
      </w:r>
      <w:r>
        <w:rPr>
          <w:rFonts w:ascii="仿宋_GB2312" w:hAnsi="仿宋_GB2312" w:eastAsia="仿宋_GB2312"/>
          <w:b w:val="0"/>
          <w:i w:val="0"/>
          <w:color w:val="000000"/>
          <w:sz w:val="24"/>
        </w:rPr>
        <w:t>，截水沟</w:t>
      </w:r>
      <w:r>
        <w:rPr>
          <w:rFonts w:ascii="TimesNewRomanPSMT" w:hAnsi="TimesNewRomanPSMT" w:eastAsia="TimesNewRomanPSMT"/>
          <w:b w:val="0"/>
          <w:i w:val="0"/>
          <w:color w:val="000000"/>
          <w:sz w:val="24"/>
        </w:rPr>
        <w:t xml:space="preserve"> 346m</w:t>
      </w:r>
      <w:r>
        <w:rPr>
          <w:rFonts w:ascii="仿宋_GB2312" w:hAnsi="仿宋_GB2312" w:eastAsia="仿宋_GB2312"/>
          <w:b w:val="0"/>
          <w:i w:val="0"/>
          <w:color w:val="000000"/>
          <w:sz w:val="24"/>
        </w:rPr>
        <w:t>。</w:t>
      </w:r>
    </w:p>
    <w:p>
      <w:pPr>
        <w:autoSpaceDN w:val="0"/>
        <w:autoSpaceDE w:val="0"/>
        <w:widowControl/>
        <w:spacing w:line="272" w:lineRule="exact" w:before="196" w:after="0"/>
        <w:ind w:left="840" w:right="840" w:firstLine="0"/>
        <w:jc w:val="left"/>
      </w:pPr>
      <w:r>
        <w:rPr>
          <w:rFonts w:ascii="仿宋_GB2312" w:hAnsi="仿宋_GB2312" w:eastAsia="仿宋_GB2312"/>
          <w:b w:val="0"/>
          <w:i w:val="0"/>
          <w:color w:val="000000"/>
          <w:sz w:val="24"/>
        </w:rPr>
        <w:t>植物措施：撒播草籽</w:t>
      </w:r>
      <w:r>
        <w:rPr>
          <w:rFonts w:ascii="TimesNewRomanPSMT" w:hAnsi="TimesNewRomanPSMT" w:eastAsia="TimesNewRomanPSMT"/>
          <w:b w:val="0"/>
          <w:i w:val="0"/>
          <w:color w:val="000000"/>
          <w:sz w:val="24"/>
        </w:rPr>
        <w:t xml:space="preserve"> 0.10hm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312" w:lineRule="exact" w:before="256" w:after="0"/>
        <w:ind w:left="360" w:right="360" w:firstLine="0"/>
        <w:jc w:val="left"/>
      </w:pPr>
      <w:r>
        <w:rPr>
          <w:rFonts w:ascii="TimesNewRomanPS" w:hAnsi="TimesNewRomanPS" w:eastAsia="TimesNewRomanPS"/>
          <w:b/>
          <w:i w:val="0"/>
          <w:color w:val="000000"/>
          <w:sz w:val="28"/>
        </w:rPr>
        <w:t>5.3</w:t>
      </w:r>
      <w:r>
        <w:rPr>
          <w:rFonts w:ascii="宋体" w:hAnsi="宋体" w:eastAsia="宋体"/>
          <w:b w:val="0"/>
          <w:i w:val="0"/>
          <w:color w:val="000000"/>
          <w:sz w:val="28"/>
        </w:rPr>
        <w:t xml:space="preserve"> 施工要求</w:t>
      </w:r>
    </w:p>
    <w:p>
      <w:pPr>
        <w:autoSpaceDN w:val="0"/>
        <w:autoSpaceDE w:val="0"/>
        <w:widowControl/>
        <w:spacing w:line="266" w:lineRule="exact" w:before="256" w:after="0"/>
        <w:ind w:left="360" w:right="360" w:firstLine="0"/>
        <w:jc w:val="right"/>
      </w:pPr>
      <w:r>
        <w:rPr>
          <w:rFonts w:ascii="仿宋" w:hAnsi="仿宋" w:eastAsia="仿宋"/>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 w:hAnsi="仿宋" w:eastAsia="仿宋"/>
          <w:b w:val="0"/>
          <w:i w:val="0"/>
          <w:color w:val="000000"/>
          <w:sz w:val="24"/>
        </w:rPr>
        <w:t>），已开工项目</w:t>
      </w:r>
    </w:p>
    <w:p>
      <w:pPr>
        <w:autoSpaceDN w:val="0"/>
        <w:autoSpaceDE w:val="0"/>
        <w:widowControl/>
        <w:spacing w:line="240" w:lineRule="exact" w:before="212" w:after="0"/>
        <w:ind w:left="360" w:right="360" w:firstLine="0"/>
        <w:jc w:val="left"/>
      </w:pPr>
      <w:r>
        <w:rPr>
          <w:rFonts w:ascii="仿宋" w:hAnsi="仿宋" w:eastAsia="仿宋"/>
          <w:b w:val="0"/>
          <w:i w:val="0"/>
          <w:color w:val="000000"/>
          <w:sz w:val="24"/>
        </w:rPr>
        <w:t>补报水土保持方案的，已实施的水土保持措施不做施工要求。</w:t>
      </w:r>
    </w:p>
    <w:p>
      <w:pPr>
        <w:autoSpaceDN w:val="0"/>
        <w:autoSpaceDE w:val="0"/>
        <w:widowControl/>
        <w:spacing w:line="264" w:lineRule="exact" w:before="480" w:after="0"/>
        <w:ind w:left="360" w:right="360" w:firstLine="0"/>
        <w:jc w:val="left"/>
      </w:pPr>
      <w:r>
        <w:rPr>
          <w:rFonts w:ascii="TimesNewRomanPS" w:hAnsi="TimesNewRomanPS" w:eastAsia="TimesNewRomanPS"/>
          <w:b/>
          <w:i w:val="0"/>
          <w:color w:val="000000"/>
          <w:sz w:val="24"/>
        </w:rPr>
        <w:t>5.3.1</w:t>
      </w:r>
      <w:r>
        <w:rPr>
          <w:rFonts w:ascii="宋体" w:hAnsi="宋体" w:eastAsia="宋体"/>
          <w:b w:val="0"/>
          <w:i w:val="0"/>
          <w:color w:val="000000"/>
          <w:sz w:val="24"/>
        </w:rPr>
        <w:t xml:space="preserve"> 实施进度安排</w:t>
      </w:r>
    </w:p>
    <w:p>
      <w:pPr>
        <w:autoSpaceDN w:val="0"/>
        <w:autoSpaceDE w:val="0"/>
        <w:widowControl/>
        <w:spacing w:line="266" w:lineRule="exact" w:before="462" w:after="0"/>
        <w:ind w:left="240" w:right="240" w:firstLine="0"/>
        <w:jc w:val="right"/>
      </w:pPr>
      <w:r>
        <w:rPr>
          <w:rFonts w:ascii="仿宋" w:hAnsi="仿宋" w:eastAsia="仿宋"/>
          <w:b w:val="0"/>
          <w:i w:val="0"/>
          <w:color w:val="000000"/>
          <w:sz w:val="24"/>
        </w:rPr>
        <w:t>根据主体工程施工进度安排，工程建设期为</w:t>
      </w:r>
      <w:r>
        <w:rPr>
          <w:rFonts w:ascii="TimesNewRomanPSMT" w:hAnsi="TimesNewRomanPSMT" w:eastAsia="TimesNewRomanPSMT"/>
          <w:b w:val="0"/>
          <w:i w:val="0"/>
          <w:color w:val="000000"/>
          <w:sz w:val="24"/>
        </w:rPr>
        <w:t>4</w:t>
      </w:r>
      <w:r>
        <w:rPr>
          <w:rFonts w:ascii="仿宋" w:hAnsi="仿宋" w:eastAsia="仿宋"/>
          <w:b w:val="0"/>
          <w:i w:val="0"/>
          <w:color w:val="000000"/>
          <w:sz w:val="24"/>
        </w:rPr>
        <w:t>个月，已于</w:t>
      </w:r>
      <w:r>
        <w:rPr>
          <w:rFonts w:ascii="TimesNewRomanPSMT" w:hAnsi="TimesNewRomanPSMT" w:eastAsia="TimesNewRomanPSMT"/>
          <w:b w:val="0"/>
          <w:i w:val="0"/>
          <w:color w:val="000000"/>
          <w:sz w:val="24"/>
        </w:rPr>
        <w:t>2023</w:t>
      </w:r>
      <w:r>
        <w:rPr>
          <w:rFonts w:ascii="仿宋" w:hAnsi="仿宋" w:eastAsia="仿宋"/>
          <w:b w:val="0"/>
          <w:i w:val="0"/>
          <w:color w:val="000000"/>
          <w:sz w:val="24"/>
        </w:rPr>
        <w:t>年</w:t>
      </w:r>
      <w:r>
        <w:rPr>
          <w:rFonts w:ascii="TimesNewRomanPSMT" w:hAnsi="TimesNewRomanPSMT" w:eastAsia="TimesNewRomanPSMT"/>
          <w:b w:val="0"/>
          <w:i w:val="0"/>
          <w:color w:val="000000"/>
          <w:sz w:val="24"/>
        </w:rPr>
        <w:t>9</w:t>
      </w:r>
      <w:r>
        <w:rPr>
          <w:rFonts w:ascii="仿宋" w:hAnsi="仿宋" w:eastAsia="仿宋"/>
          <w:b w:val="0"/>
          <w:i w:val="0"/>
          <w:color w:val="000000"/>
          <w:sz w:val="24"/>
        </w:rPr>
        <w:t>月开始施工，</w:t>
      </w:r>
    </w:p>
    <w:p>
      <w:pPr>
        <w:autoSpaceDN w:val="0"/>
        <w:autoSpaceDE w:val="0"/>
        <w:widowControl/>
        <w:spacing w:line="266" w:lineRule="exact" w:before="202" w:after="0"/>
        <w:ind w:left="0" w:right="0" w:firstLine="0"/>
        <w:jc w:val="center"/>
      </w:pPr>
      <w:r>
        <w:rPr>
          <w:rFonts w:ascii="仿宋" w:hAnsi="仿宋" w:eastAsia="仿宋"/>
          <w:b w:val="0"/>
          <w:i w:val="0"/>
          <w:color w:val="000000"/>
          <w:sz w:val="24"/>
        </w:rPr>
        <w:t>于</w:t>
      </w:r>
      <w:r>
        <w:rPr>
          <w:rFonts w:ascii="TimesNewRomanPSMT" w:hAnsi="TimesNewRomanPSMT" w:eastAsia="TimesNewRomanPSMT"/>
          <w:b w:val="0"/>
          <w:i w:val="0"/>
          <w:color w:val="000000"/>
          <w:sz w:val="24"/>
        </w:rPr>
        <w:t>2023</w:t>
      </w:r>
      <w:r>
        <w:rPr>
          <w:rFonts w:ascii="仿宋" w:hAnsi="仿宋" w:eastAsia="仿宋"/>
          <w:b w:val="0"/>
          <w:i w:val="0"/>
          <w:color w:val="000000"/>
          <w:sz w:val="24"/>
        </w:rPr>
        <w:t>年</w:t>
      </w:r>
      <w:r>
        <w:rPr>
          <w:rFonts w:ascii="TimesNewRomanPSMT" w:hAnsi="TimesNewRomanPSMT" w:eastAsia="TimesNewRomanPSMT"/>
          <w:b w:val="0"/>
          <w:i w:val="0"/>
          <w:color w:val="000000"/>
          <w:sz w:val="24"/>
        </w:rPr>
        <w:t>12</w:t>
      </w:r>
      <w:r>
        <w:rPr>
          <w:rFonts w:ascii="仿宋" w:hAnsi="仿宋" w:eastAsia="仿宋"/>
          <w:b w:val="0"/>
          <w:i w:val="0"/>
          <w:color w:val="000000"/>
          <w:sz w:val="24"/>
        </w:rPr>
        <w:t>月完工。根据防治水土流失的实际需要，本工程水土保持措施施工进</w:t>
      </w:r>
    </w:p>
    <w:p>
      <w:pPr>
        <w:autoSpaceDN w:val="0"/>
        <w:autoSpaceDE w:val="0"/>
        <w:widowControl/>
        <w:spacing w:line="266" w:lineRule="exact" w:before="202" w:after="0"/>
        <w:ind w:left="360" w:right="360" w:firstLine="0"/>
        <w:jc w:val="left"/>
      </w:pPr>
      <w:r>
        <w:rPr>
          <w:rFonts w:ascii="仿宋" w:hAnsi="仿宋" w:eastAsia="仿宋"/>
          <w:b w:val="0"/>
          <w:i w:val="0"/>
          <w:color w:val="000000"/>
          <w:sz w:val="24"/>
        </w:rPr>
        <w:t>度见表</w:t>
      </w:r>
      <w:r>
        <w:rPr>
          <w:rFonts w:ascii="TimesNewRomanPSMT" w:hAnsi="TimesNewRomanPSMT" w:eastAsia="TimesNewRomanPSMT"/>
          <w:b w:val="0"/>
          <w:i w:val="0"/>
          <w:color w:val="000000"/>
          <w:sz w:val="24"/>
        </w:rPr>
        <w:t>5.3-1</w:t>
      </w:r>
      <w:r>
        <w:rPr>
          <w:rFonts w:ascii="仿宋" w:hAnsi="仿宋" w:eastAsia="仿宋"/>
          <w:b w:val="0"/>
          <w:i w:val="0"/>
          <w:color w:val="000000"/>
          <w:sz w:val="24"/>
        </w:rPr>
        <w:t>。</w:t>
      </w:r>
    </w:p>
    <w:p>
      <w:pPr>
        <w:autoSpaceDN w:val="0"/>
        <w:autoSpaceDE w:val="0"/>
        <w:widowControl/>
        <w:spacing w:line="266" w:lineRule="exact" w:before="202" w:after="96"/>
        <w:ind w:left="2278" w:right="227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5.3-1</w:t>
      </w:r>
      <w:r>
        <w:rPr>
          <w:rFonts w:ascii="仿宋" w:hAnsi="仿宋" w:eastAsia="仿宋"/>
          <w:b w:val="0"/>
          <w:i w:val="0"/>
          <w:color w:val="000000"/>
          <w:sz w:val="24"/>
        </w:rPr>
        <w:t xml:space="preserve"> 水土保持工程计划进度安排表</w:t>
      </w:r>
    </w:p>
    <w:tbl>
      <w:tblPr>
        <w:tblW w:type="auto" w:w="0"/>
        <w:tblLayout w:type="fixed"/>
        <w:tblLook w:firstColumn="1" w:firstRow="1" w:lastColumn="0" w:lastRow="0" w:noHBand="0" w:noVBand="1" w:val="04A0"/>
        <w:tblInd w:w="261.9999999999999" w:type="dxa"/>
      </w:tblPr>
      <w:tblGrid>
        <w:gridCol w:w="1805"/>
        <w:gridCol w:w="1805"/>
        <w:gridCol w:w="1805"/>
        <w:gridCol w:w="1805"/>
        <w:gridCol w:w="1805"/>
      </w:tblGrid>
      <w:tr>
        <w:trPr>
          <w:trHeight w:hRule="exact" w:val="330"/>
        </w:trPr>
        <w:tc>
          <w:tcPr>
            <w:tcW w:type="dxa" w:w="26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项目名称</w:t>
            </w:r>
          </w:p>
        </w:tc>
        <w:tc>
          <w:tcPr>
            <w:tcW w:type="dxa" w:w="590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年</w:t>
            </w:r>
          </w:p>
        </w:tc>
      </w:tr>
      <w:tr>
        <w:trPr>
          <w:trHeight w:hRule="exact" w:val="322"/>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2" w:right="102" w:firstLine="0"/>
              <w:jc w:val="left"/>
            </w:pPr>
            <w:r>
              <w:rPr>
                <w:rFonts w:ascii="TimesNewRomanPSMT" w:hAnsi="TimesNewRomanPSMT" w:eastAsia="TimesNewRomanPSMT"/>
                <w:b w:val="0"/>
                <w:i w:val="0"/>
                <w:color w:val="000000"/>
                <w:sz w:val="18"/>
              </w:rPr>
              <w:t>9</w:t>
            </w: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left"/>
            </w:pPr>
            <w:r>
              <w:rPr>
                <w:rFonts w:ascii="TimesNewRomanPSMT" w:hAnsi="TimesNewRomanPSMT" w:eastAsia="TimesNewRomanPSMT"/>
                <w:b w:val="0"/>
                <w:i w:val="0"/>
                <w:color w:val="000000"/>
                <w:sz w:val="18"/>
              </w:rPr>
              <w:t>10</w:t>
            </w: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left"/>
            </w:pPr>
            <w:r>
              <w:rPr>
                <w:rFonts w:ascii="TimesNewRomanPSMT" w:hAnsi="TimesNewRomanPSMT" w:eastAsia="TimesNewRomanPSMT"/>
                <w:b w:val="0"/>
                <w:i w:val="0"/>
                <w:color w:val="000000"/>
                <w:sz w:val="18"/>
              </w:rPr>
              <w:t>11</w:t>
            </w: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104" w:right="104" w:firstLine="0"/>
              <w:jc w:val="left"/>
            </w:pPr>
            <w:r>
              <w:rPr>
                <w:rFonts w:ascii="TimesNewRomanPSMT" w:hAnsi="TimesNewRomanPSMT" w:eastAsia="TimesNewRomanPSMT"/>
                <w:b w:val="0"/>
                <w:i w:val="0"/>
                <w:color w:val="000000"/>
                <w:sz w:val="18"/>
              </w:rPr>
              <w:t>12</w:t>
            </w:r>
          </w:p>
        </w:tc>
      </w:tr>
      <w:tr>
        <w:trPr>
          <w:trHeight w:hRule="exact" w:val="346"/>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施工准备</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08" w:after="0"/>
              <w:ind w:left="0" w:right="0" w:firstLine="0"/>
              <w:jc w:val="left"/>
            </w:pPr>
            <w:r>
              <w:drawing>
                <wp:inline xmlns:a="http://schemas.openxmlformats.org/drawingml/2006/main" xmlns:pic="http://schemas.openxmlformats.org/drawingml/2006/picture">
                  <wp:extent cx="213360" cy="94488"/>
                  <wp:docPr id="20" name="Picture 20"/>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213360" cy="94488"/>
                          </a:xfrm>
                          <a:prstGeom prst="rect"/>
                        </pic:spPr>
                      </pic:pic>
                    </a:graphicData>
                  </a:graphic>
                </wp:inline>
              </w:drawing>
            </w: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104" w:right="104" w:firstLine="0"/>
              <w:jc w:val="left"/>
            </w:pPr>
            <w:r>
              <w:rPr>
                <w:rFonts w:ascii="仿宋_GB2312" w:hAnsi="仿宋_GB2312" w:eastAsia="仿宋_GB2312"/>
                <w:b w:val="0"/>
                <w:i w:val="0"/>
                <w:color w:val="000000"/>
                <w:sz w:val="18"/>
              </w:rPr>
              <w:t>边坡工程</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截水沟</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排水沟</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撒播草籽</w:t>
            </w:r>
          </w:p>
        </w:tc>
        <w:tc>
          <w:tcPr>
            <w:tcW w:type="dxa" w:w="13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6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240" w:lineRule="auto" w:before="0" w:after="0"/>
        <w:ind w:left="888" w:right="888" w:firstLine="0"/>
        <w:jc w:val="right"/>
      </w:pPr>
      <w:r>
        <w:drawing>
          <wp:inline xmlns:a="http://schemas.openxmlformats.org/drawingml/2006/main" xmlns:pic="http://schemas.openxmlformats.org/drawingml/2006/picture">
            <wp:extent cx="580389" cy="143570"/>
            <wp:docPr id="21" name="Picture 21"/>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580389" cy="143570"/>
                    </a:xfrm>
                    <a:prstGeom prst="rect"/>
                  </pic:spPr>
                </pic:pic>
              </a:graphicData>
            </a:graphic>
          </wp:inline>
        </w:drawing>
      </w:r>
    </w:p>
    <w:p>
      <w:pPr>
        <w:sectPr>
          <w:pgSz w:w="11906" w:h="16838"/>
          <w:pgMar w:top="548" w:right="1440" w:bottom="980"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6</w:t>
      </w:r>
      <w:r>
        <w:rPr>
          <w:rFonts w:ascii="宋体" w:hAnsi="宋体" w:eastAsia="宋体"/>
          <w:b w:val="0"/>
          <w:i w:val="0"/>
          <w:color w:val="000000"/>
          <w:sz w:val="44"/>
        </w:rPr>
        <w:t xml:space="preserve"> 水土保持投资概算及效益分析</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6.1</w:t>
      </w:r>
      <w:r>
        <w:rPr>
          <w:rFonts w:ascii="宋体" w:hAnsi="宋体" w:eastAsia="宋体"/>
          <w:b w:val="0"/>
          <w:i w:val="0"/>
          <w:color w:val="000000"/>
          <w:sz w:val="28"/>
        </w:rPr>
        <w:t xml:space="preserve"> 投资概算</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6.1.1</w:t>
      </w:r>
      <w:r>
        <w:rPr>
          <w:rFonts w:ascii="宋体" w:hAnsi="宋体" w:eastAsia="宋体"/>
          <w:b w:val="0"/>
          <w:i w:val="0"/>
          <w:color w:val="000000"/>
          <w:sz w:val="24"/>
        </w:rPr>
        <w:t xml:space="preserve"> 编制原则及依据</w:t>
      </w:r>
    </w:p>
    <w:p>
      <w:pPr>
        <w:autoSpaceDN w:val="0"/>
        <w:autoSpaceDE w:val="0"/>
        <w:widowControl/>
        <w:spacing w:line="234" w:lineRule="exact" w:before="502" w:after="0"/>
        <w:ind w:left="360" w:right="360" w:firstLine="0"/>
        <w:jc w:val="left"/>
      </w:pPr>
      <w:r>
        <w:rPr>
          <w:rFonts w:ascii="Arial" w:hAnsi="Arial" w:eastAsia="Arial"/>
          <w:b/>
          <w:i w:val="0"/>
          <w:color w:val="000000"/>
          <w:sz w:val="21"/>
        </w:rPr>
        <w:t>6.1.1.1</w:t>
      </w:r>
      <w:r>
        <w:rPr>
          <w:rFonts w:ascii="黑体" w:hAnsi="黑体" w:eastAsia="黑体"/>
          <w:b w:val="0"/>
          <w:i w:val="0"/>
          <w:color w:val="000000"/>
          <w:sz w:val="21"/>
        </w:rPr>
        <w:t xml:space="preserve"> 编制原则</w:t>
      </w:r>
    </w:p>
    <w:p>
      <w:pPr>
        <w:autoSpaceDN w:val="0"/>
        <w:autoSpaceDE w:val="0"/>
        <w:widowControl/>
        <w:spacing w:line="266" w:lineRule="exact" w:before="520"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）本方案设计的水土保持措施投资估（概）算编制依据、价格水平年及</w:t>
      </w:r>
    </w:p>
    <w:p>
      <w:pPr>
        <w:autoSpaceDN w:val="0"/>
        <w:autoSpaceDE w:val="0"/>
        <w:widowControl/>
        <w:spacing w:line="240" w:lineRule="exact" w:before="212" w:after="0"/>
        <w:ind w:left="360" w:right="360" w:firstLine="0"/>
        <w:jc w:val="left"/>
      </w:pPr>
      <w:r>
        <w:rPr>
          <w:rFonts w:ascii="仿宋_GB2312" w:hAnsi="仿宋_GB2312" w:eastAsia="仿宋_GB2312"/>
          <w:b w:val="0"/>
          <w:i w:val="0"/>
          <w:color w:val="000000"/>
          <w:sz w:val="24"/>
        </w:rPr>
        <w:t>工程单价中的相关费率等与主体工程保持一致；</w:t>
      </w:r>
    </w:p>
    <w:p>
      <w:pPr>
        <w:autoSpaceDN w:val="0"/>
        <w:autoSpaceDE w:val="0"/>
        <w:widowControl/>
        <w:spacing w:line="266" w:lineRule="exact" w:before="21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）人工单价、施工水电单价等与主体工程一致；</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）措施材料单价依据当地价格水平确定；</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）工程投资概算价格水平年为</w:t>
      </w:r>
      <w:r>
        <w:rPr>
          <w:rFonts w:ascii="TimesNewRomanPSMT" w:hAnsi="TimesNewRomanPSMT" w:eastAsia="TimesNewRomanPSMT"/>
          <w:b w:val="0"/>
          <w:i w:val="0"/>
          <w:color w:val="000000"/>
          <w:sz w:val="24"/>
        </w:rPr>
        <w:t>2025</w:t>
      </w:r>
      <w:r>
        <w:rPr>
          <w:rFonts w:ascii="仿宋_GB2312" w:hAnsi="仿宋_GB2312" w:eastAsia="仿宋_GB2312"/>
          <w:b w:val="0"/>
          <w:i w:val="0"/>
          <w:color w:val="000000"/>
          <w:sz w:val="24"/>
        </w:rPr>
        <w:t>年第</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季度。</w:t>
      </w:r>
    </w:p>
    <w:p>
      <w:pPr>
        <w:autoSpaceDN w:val="0"/>
        <w:autoSpaceDE w:val="0"/>
        <w:widowControl/>
        <w:spacing w:line="234" w:lineRule="exact" w:before="504" w:after="0"/>
        <w:ind w:left="360" w:right="360" w:firstLine="0"/>
        <w:jc w:val="left"/>
      </w:pPr>
      <w:r>
        <w:rPr>
          <w:rFonts w:ascii="Arial" w:hAnsi="Arial" w:eastAsia="Arial"/>
          <w:b/>
          <w:i w:val="0"/>
          <w:color w:val="000000"/>
          <w:sz w:val="21"/>
        </w:rPr>
        <w:t>6.1.1.2</w:t>
      </w:r>
      <w:r>
        <w:rPr>
          <w:rFonts w:ascii="黑体" w:hAnsi="黑体" w:eastAsia="黑体"/>
          <w:b w:val="0"/>
          <w:i w:val="0"/>
          <w:color w:val="000000"/>
          <w:sz w:val="21"/>
        </w:rPr>
        <w:t xml:space="preserve"> 编制依据</w:t>
      </w:r>
    </w:p>
    <w:p>
      <w:pPr>
        <w:autoSpaceDN w:val="0"/>
        <w:autoSpaceDE w:val="0"/>
        <w:widowControl/>
        <w:spacing w:line="264" w:lineRule="exact" w:before="518" w:after="0"/>
        <w:ind w:left="240" w:right="24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w:t>
      </w:r>
      <w:r>
        <w:rPr>
          <w:rFonts w:ascii="仿宋_GB2312" w:hAnsi="仿宋_GB2312" w:eastAsia="仿宋_GB2312"/>
          <w:b w:val="0"/>
          <w:i w:val="0"/>
          <w:color w:val="000000"/>
          <w:sz w:val="24"/>
        </w:rPr>
        <w:t>《水利工程设计概（估）算编制规定 水土保持工程》</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left"/>
      </w:pP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468" w:right="4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）《水土保持工程概算定额》</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）《水土保持工程施工机械台时费定额》</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）《国家发展改革委关于进一步放开建设项目专业服务价格的通知》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发</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改价格〔</w:t>
      </w:r>
      <w:r>
        <w:rPr>
          <w:rFonts w:ascii="TimesNewRomanPSMT" w:hAnsi="TimesNewRomanPSMT" w:eastAsia="TimesNewRomanPSMT"/>
          <w:b w:val="0"/>
          <w:i w:val="0"/>
          <w:color w:val="000000"/>
          <w:sz w:val="24"/>
        </w:rPr>
        <w:t>2015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299</w:t>
      </w:r>
      <w:r>
        <w:rPr>
          <w:rFonts w:ascii="仿宋_GB2312" w:hAnsi="仿宋_GB2312" w:eastAsia="仿宋_GB2312"/>
          <w:b w:val="0"/>
          <w:i w:val="0"/>
          <w:color w:val="000000"/>
          <w:sz w:val="24"/>
        </w:rPr>
        <w:t xml:space="preserve"> 号）；</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）《建设工程监理与相关服务收费管理规定》（国家发改委 建设部 发</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改价格〔</w:t>
      </w:r>
      <w:r>
        <w:rPr>
          <w:rFonts w:ascii="TimesNewRomanPSMT" w:hAnsi="TimesNewRomanPSMT" w:eastAsia="TimesNewRomanPSMT"/>
          <w:b w:val="0"/>
          <w:i w:val="0"/>
          <w:color w:val="000000"/>
          <w:sz w:val="24"/>
        </w:rPr>
        <w:t>2007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670</w:t>
      </w:r>
      <w:r>
        <w:rPr>
          <w:rFonts w:ascii="仿宋_GB2312" w:hAnsi="仿宋_GB2312" w:eastAsia="仿宋_GB2312"/>
          <w:b w:val="0"/>
          <w:i w:val="0"/>
          <w:color w:val="000000"/>
          <w:sz w:val="24"/>
        </w:rPr>
        <w:t>号）；</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）《四川省发展和改革委员会四川省财政厅关于制定水土保持补偿费收</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费标准的通知》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川发改价格〔</w:t>
      </w:r>
      <w:r>
        <w:rPr>
          <w:rFonts w:ascii="TimesNewRomanPSMT" w:hAnsi="TimesNewRomanPSMT" w:eastAsia="TimesNewRomanPSMT"/>
          <w:b w:val="0"/>
          <w:i w:val="0"/>
          <w:color w:val="000000"/>
          <w:sz w:val="24"/>
        </w:rPr>
        <w:t>2017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347</w:t>
      </w:r>
      <w:r>
        <w:rPr>
          <w:rFonts w:ascii="仿宋_GB2312" w:hAnsi="仿宋_GB2312" w:eastAsia="仿宋_GB2312"/>
          <w:b w:val="0"/>
          <w:i w:val="0"/>
          <w:color w:val="000000"/>
          <w:sz w:val="24"/>
        </w:rPr>
        <w:t xml:space="preserve"> 号）。</w:t>
      </w:r>
    </w:p>
    <w:p>
      <w:pPr>
        <w:sectPr>
          <w:pgSz w:w="11906" w:h="16838"/>
          <w:pgMar w:top="548" w:right="1440" w:bottom="1440" w:left="1440" w:header="720" w:footer="720" w:gutter="0"/>
          <w:cols w:space="720"/>
          <w:docGrid w:linePitch="360"/>
        </w:sectPr>
      </w:pPr>
    </w:p>
    <w:p>
      <w:pPr>
        <w:autoSpaceDN w:val="0"/>
        <w:autoSpaceDE w:val="0"/>
        <w:widowControl/>
        <w:spacing w:line="266" w:lineRule="exact" w:before="998" w:after="0"/>
        <w:ind w:left="360" w:right="360" w:firstLine="0"/>
        <w:jc w:val="left"/>
      </w:pPr>
      <w:r>
        <w:rPr>
          <w:rFonts w:ascii="TimesNewRomanPS" w:hAnsi="TimesNewRomanPS" w:eastAsia="TimesNewRomanPS"/>
          <w:b/>
          <w:i w:val="0"/>
          <w:color w:val="000000"/>
          <w:sz w:val="24"/>
        </w:rPr>
        <w:t>6.1.2</w:t>
      </w:r>
      <w:r>
        <w:rPr>
          <w:rFonts w:ascii="宋体" w:hAnsi="宋体" w:eastAsia="宋体"/>
          <w:b w:val="0"/>
          <w:i w:val="0"/>
          <w:color w:val="000000"/>
          <w:sz w:val="24"/>
        </w:rPr>
        <w:t xml:space="preserve"> 编制说明及概算成果</w:t>
      </w:r>
    </w:p>
    <w:p>
      <w:pPr>
        <w:autoSpaceDN w:val="0"/>
        <w:autoSpaceDE w:val="0"/>
        <w:widowControl/>
        <w:spacing w:line="234" w:lineRule="exact" w:before="502" w:after="0"/>
        <w:ind w:left="360" w:right="360" w:firstLine="0"/>
        <w:jc w:val="left"/>
      </w:pPr>
      <w:r>
        <w:rPr>
          <w:rFonts w:ascii="Arial" w:hAnsi="Arial" w:eastAsia="Arial"/>
          <w:b/>
          <w:i w:val="0"/>
          <w:color w:val="000000"/>
          <w:sz w:val="21"/>
        </w:rPr>
        <w:t>6.1.2.1</w:t>
      </w:r>
      <w:r>
        <w:rPr>
          <w:rFonts w:ascii="黑体" w:hAnsi="黑体" w:eastAsia="黑体"/>
          <w:b w:val="0"/>
          <w:i w:val="0"/>
          <w:color w:val="000000"/>
          <w:sz w:val="21"/>
        </w:rPr>
        <w:t xml:space="preserve"> 基础单价及取费标准</w:t>
      </w:r>
    </w:p>
    <w:p>
      <w:pPr>
        <w:autoSpaceDN w:val="0"/>
        <w:autoSpaceDE w:val="0"/>
        <w:widowControl/>
        <w:spacing w:line="266" w:lineRule="exact" w:before="520" w:after="0"/>
        <w:ind w:left="840" w:right="84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 xml:space="preserve"> 基础单价</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人工预算单价</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本水保工程的单价采取主体工程中的人工单价，</w:t>
      </w:r>
      <w:r>
        <w:rPr>
          <w:rFonts w:ascii="TimesNewRomanPSMT" w:hAnsi="TimesNewRomanPSMT" w:eastAsia="TimesNewRomanPSMT"/>
          <w:b w:val="0"/>
          <w:i w:val="0"/>
          <w:color w:val="000000"/>
          <w:sz w:val="24"/>
        </w:rPr>
        <w:t>94.94</w:t>
      </w:r>
      <w:r>
        <w:rPr>
          <w:rFonts w:ascii="仿宋_GB2312" w:hAnsi="仿宋_GB2312" w:eastAsia="仿宋_GB2312"/>
          <w:b w:val="0"/>
          <w:i w:val="0"/>
          <w:color w:val="000000"/>
          <w:sz w:val="24"/>
        </w:rPr>
        <w:t>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工日。</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主要材料预算价格</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主要材料价格，与主体工程一致。</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③</w:t>
      </w:r>
      <w:r>
        <w:rPr>
          <w:rFonts w:ascii="仿宋_GB2312" w:hAnsi="仿宋_GB2312" w:eastAsia="仿宋_GB2312"/>
          <w:b w:val="0"/>
          <w:i w:val="0"/>
          <w:color w:val="000000"/>
          <w:sz w:val="24"/>
        </w:rPr>
        <w:t>施工机械台时费</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主要施工机械台时费与主体工程保持一致，不足部分按照《水利工程施工机</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械台时费定额》编制。</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按调整后的施工机械台时费定额和不含增值税的基础价格计算。施工机械台</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时费定额的折旧费除以</w:t>
      </w:r>
      <w:r>
        <w:rPr>
          <w:rFonts w:ascii="TimesNewRomanPSMT" w:hAnsi="TimesNewRomanPSMT" w:eastAsia="TimesNewRomanPSMT"/>
          <w:b w:val="0"/>
          <w:i w:val="0"/>
          <w:color w:val="000000"/>
          <w:sz w:val="24"/>
        </w:rPr>
        <w:t>1.13</w:t>
      </w:r>
      <w:r>
        <w:rPr>
          <w:rFonts w:ascii="仿宋_GB2312" w:hAnsi="仿宋_GB2312" w:eastAsia="仿宋_GB2312"/>
          <w:b w:val="0"/>
          <w:i w:val="0"/>
          <w:color w:val="000000"/>
          <w:sz w:val="24"/>
        </w:rPr>
        <w:t>调整系数，修理及替换设备费除以</w:t>
      </w:r>
      <w:r>
        <w:rPr>
          <w:rFonts w:ascii="TimesNewRomanPSMT" w:hAnsi="TimesNewRomanPSMT" w:eastAsia="TimesNewRomanPSMT"/>
          <w:b w:val="0"/>
          <w:i w:val="0"/>
          <w:color w:val="000000"/>
          <w:sz w:val="24"/>
        </w:rPr>
        <w:t>1.09</w:t>
      </w:r>
      <w:r>
        <w:rPr>
          <w:rFonts w:ascii="仿宋_GB2312" w:hAnsi="仿宋_GB2312" w:eastAsia="仿宋_GB2312"/>
          <w:b w:val="0"/>
          <w:i w:val="0"/>
          <w:color w:val="000000"/>
          <w:sz w:val="24"/>
        </w:rPr>
        <w:t>调整系数，安</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装拆卸费不变。</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④</w:t>
      </w:r>
      <w:r>
        <w:rPr>
          <w:rFonts w:ascii="仿宋_GB2312" w:hAnsi="仿宋_GB2312" w:eastAsia="仿宋_GB2312"/>
          <w:b w:val="0"/>
          <w:i w:val="0"/>
          <w:color w:val="000000"/>
          <w:sz w:val="24"/>
        </w:rPr>
        <w:t>施工用水用电价格</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与主体工程一致。</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⑤</w:t>
      </w:r>
      <w:r>
        <w:rPr>
          <w:rFonts w:ascii="仿宋_GB2312" w:hAnsi="仿宋_GB2312" w:eastAsia="仿宋_GB2312"/>
          <w:b w:val="0"/>
          <w:i w:val="0"/>
          <w:color w:val="000000"/>
          <w:sz w:val="24"/>
        </w:rPr>
        <w:t xml:space="preserve"> 施工机械台时费</w:t>
      </w:r>
    </w:p>
    <w:p>
      <w:pPr>
        <w:autoSpaceDN w:val="0"/>
        <w:autoSpaceDE w:val="0"/>
        <w:widowControl/>
        <w:spacing w:line="266" w:lineRule="exact" w:before="220" w:after="0"/>
        <w:ind w:left="240" w:right="240" w:firstLine="0"/>
        <w:jc w:val="right"/>
      </w:pPr>
      <w:r>
        <w:rPr>
          <w:rFonts w:ascii="仿宋_GB2312" w:hAnsi="仿宋_GB2312" w:eastAsia="仿宋_GB2312"/>
          <w:b w:val="0"/>
          <w:i w:val="0"/>
          <w:color w:val="000000"/>
          <w:sz w:val="24"/>
        </w:rPr>
        <w:t>新增措施的机械台时费以《水利工程施工机械</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台时费定额》（水总〔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left"/>
      </w:pP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号文）为基准进行计算，本工程不涉及高海拔区域，无需调增。</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xml:space="preserve"> 取费标准</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工程单价采用主体工程单价，估算定额、取费项目及费率与主体工程一致。</w:t>
      </w:r>
    </w:p>
    <w:p>
      <w:pPr>
        <w:autoSpaceDN w:val="0"/>
        <w:autoSpaceDE w:val="0"/>
        <w:widowControl/>
        <w:spacing w:line="266" w:lineRule="exact" w:before="220" w:after="0"/>
        <w:ind w:left="240" w:right="240" w:firstLine="0"/>
        <w:jc w:val="right"/>
      </w:pPr>
      <w:r>
        <w:rPr>
          <w:rFonts w:ascii="仿宋_GB2312" w:hAnsi="仿宋_GB2312" w:eastAsia="仿宋_GB2312"/>
          <w:b w:val="0"/>
          <w:i w:val="0"/>
          <w:color w:val="000000"/>
          <w:sz w:val="24"/>
        </w:rPr>
        <w:t>主体工程定额中没有的工程项目，按照水总〔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号文《水利工程概（估）</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算编制规定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水土保持工程》、《住房和城乡建设部办公厅关于重新调整建设工</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程计价依据增值税税率的通知》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建办标函〔</w:t>
      </w:r>
      <w:r>
        <w:rPr>
          <w:rFonts w:ascii="TimesNewRomanPSMT" w:hAnsi="TimesNewRomanPSMT" w:eastAsia="TimesNewRomanPSMT"/>
          <w:b w:val="0"/>
          <w:i w:val="0"/>
          <w:color w:val="000000"/>
          <w:sz w:val="24"/>
        </w:rPr>
        <w:t>2019</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193</w:t>
      </w:r>
      <w:r>
        <w:rPr>
          <w:rFonts w:ascii="仿宋_GB2312" w:hAnsi="仿宋_GB2312" w:eastAsia="仿宋_GB2312"/>
          <w:b w:val="0"/>
          <w:i w:val="0"/>
          <w:color w:val="000000"/>
          <w:sz w:val="24"/>
        </w:rPr>
        <w:t>号文</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编制工程措施和植</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物措施单价由直接费、间接费、利润、材料补差和税金组成。</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直接费包括基本直接费和其他直接费。基本直接费指人工费、材料费和施工</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机械使用费三项。其他直接费指冬雨季施工增加费、夜间施工增加费、临时设施</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费和其他。</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间接费包括规费和企业管理费。规费指社会保险费和住房公积金。企业管理</w:t>
      </w:r>
    </w:p>
    <w:p>
      <w:pPr>
        <w:sectPr>
          <w:pgSz w:w="11906" w:h="16838"/>
          <w:pgMar w:top="548" w:right="1440" w:bottom="912" w:left="1440" w:header="720" w:footer="720" w:gutter="0"/>
          <w:cols w:space="720"/>
          <w:docGrid w:linePitch="360"/>
        </w:sectPr>
      </w:pPr>
    </w:p>
    <w:p>
      <w:pPr>
        <w:autoSpaceDN w:val="0"/>
        <w:autoSpaceDE w:val="0"/>
        <w:widowControl/>
        <w:spacing w:line="240" w:lineRule="exact" w:before="1006" w:after="0"/>
        <w:ind w:left="240" w:right="240" w:firstLine="0"/>
        <w:jc w:val="right"/>
      </w:pPr>
      <w:r>
        <w:rPr>
          <w:rFonts w:ascii="仿宋_GB2312" w:hAnsi="仿宋_GB2312" w:eastAsia="仿宋_GB2312"/>
          <w:b w:val="0"/>
          <w:i w:val="0"/>
          <w:color w:val="000000"/>
          <w:sz w:val="24"/>
        </w:rPr>
        <w:t>费包括管理人员工资、差旅交通费、办公费、固定资产使用费、工具用具使用费、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职工福利费、工会经费、职工教育经费、劳动保护费、保险费、财务费用、税金</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和其他。</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利润：按直接费与间接费之和的</w:t>
      </w:r>
      <w:r>
        <w:rPr>
          <w:rFonts w:ascii="TimesNewRomanPSMT" w:hAnsi="TimesNewRomanPSMT" w:eastAsia="TimesNewRomanPSMT"/>
          <w:b w:val="0"/>
          <w:i w:val="0"/>
          <w:color w:val="000000"/>
          <w:sz w:val="24"/>
        </w:rPr>
        <w:t>7%</w:t>
      </w:r>
      <w:r>
        <w:rPr>
          <w:rFonts w:ascii="仿宋_GB2312" w:hAnsi="仿宋_GB2312" w:eastAsia="仿宋_GB2312"/>
          <w:b w:val="0"/>
          <w:i w:val="0"/>
          <w:color w:val="000000"/>
          <w:sz w:val="24"/>
        </w:rPr>
        <w:t>计算。</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材料补差：按材料预算价格与材料计价之差乘以材料消耗量计算。</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税金：按直接费、间接费、利润、材料补差之和的</w:t>
      </w:r>
      <w:r>
        <w:rPr>
          <w:rFonts w:ascii="TimesNewRomanPSMT" w:hAnsi="TimesNewRomanPSMT" w:eastAsia="TimesNewRomanPSMT"/>
          <w:b w:val="0"/>
          <w:i w:val="0"/>
          <w:color w:val="000000"/>
          <w:sz w:val="24"/>
        </w:rPr>
        <w:t>9%</w:t>
      </w:r>
      <w:r>
        <w:rPr>
          <w:rFonts w:ascii="仿宋_GB2312" w:hAnsi="仿宋_GB2312" w:eastAsia="仿宋_GB2312"/>
          <w:b w:val="0"/>
          <w:i w:val="0"/>
          <w:color w:val="000000"/>
          <w:sz w:val="24"/>
        </w:rPr>
        <w:t>计算。</w:t>
      </w:r>
    </w:p>
    <w:p>
      <w:pPr>
        <w:autoSpaceDN w:val="0"/>
        <w:autoSpaceDE w:val="0"/>
        <w:widowControl/>
        <w:spacing w:line="266" w:lineRule="exact" w:before="202" w:after="72"/>
        <w:ind w:left="840" w:right="840" w:firstLine="0"/>
        <w:jc w:val="left"/>
      </w:pPr>
      <w:r>
        <w:rPr>
          <w:rFonts w:ascii="仿宋_GB2312" w:hAnsi="仿宋_GB2312" w:eastAsia="仿宋_GB2312"/>
          <w:b w:val="0"/>
          <w:i w:val="0"/>
          <w:color w:val="000000"/>
          <w:sz w:val="24"/>
        </w:rPr>
        <w:t>扩大系数：单价系数扩大</w:t>
      </w:r>
      <w:r>
        <w:rPr>
          <w:rFonts w:ascii="TimesNewRomanPSMT" w:hAnsi="TimesNewRomanPSMT" w:eastAsia="TimesNewRomanPSMT"/>
          <w:b w:val="0"/>
          <w:i w:val="0"/>
          <w:color w:val="000000"/>
          <w:sz w:val="24"/>
        </w:rPr>
        <w:t>0%</w:t>
      </w:r>
      <w:r>
        <w:rPr>
          <w:rFonts w:ascii="仿宋_GB2312" w:hAnsi="仿宋_GB2312" w:eastAsia="仿宋_GB2312"/>
          <w:b w:val="0"/>
          <w:i w:val="0"/>
          <w:color w:val="000000"/>
          <w:sz w:val="24"/>
        </w:rPr>
        <w:t>。本工程单价费率取值，详见表</w:t>
      </w:r>
      <w:r>
        <w:rPr>
          <w:rFonts w:ascii="TimesNewRomanPSMT" w:hAnsi="TimesNewRomanPSMT" w:eastAsia="TimesNewRomanPSMT"/>
          <w:b w:val="0"/>
          <w:i w:val="0"/>
          <w:color w:val="000000"/>
          <w:sz w:val="24"/>
        </w:rPr>
        <w:t>6.1-1</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686.0000000000002" w:type="dxa"/>
      </w:tblPr>
      <w:tblGrid>
        <w:gridCol w:w="4513"/>
        <w:gridCol w:w="4513"/>
      </w:tblGrid>
      <w:tr>
        <w:trPr>
          <w:trHeight w:hRule="exact" w:val="320"/>
        </w:trPr>
        <w:tc>
          <w:tcPr>
            <w:tcW w:type="dxa" w:w="2544"/>
            <w:tcBorders/>
            <w:tcMar>
              <w:start w:w="0" w:type="dxa"/>
              <w:end w:w="0" w:type="dxa"/>
            </w:tcMar>
          </w:tcPr>
          <w:p>
            <w:pPr>
              <w:autoSpaceDN w:val="0"/>
              <w:autoSpaceDE w:val="0"/>
              <w:widowControl/>
              <w:spacing w:line="230" w:lineRule="exact" w:before="70" w:after="0"/>
              <w:ind w:left="158" w:right="158" w:firstLine="0"/>
              <w:jc w:val="right"/>
            </w:pPr>
            <w:r>
              <w:rPr>
                <w:rFonts w:ascii="仿宋_GB2312" w:hAnsi="仿宋_GB2312" w:eastAsia="仿宋_GB2312"/>
                <w:b w:val="0"/>
                <w:i w:val="0"/>
                <w:color w:val="000000"/>
                <w:sz w:val="21"/>
              </w:rPr>
              <w:t>表</w:t>
            </w:r>
            <w:r>
              <w:rPr>
                <w:rFonts w:ascii="TimesNewRomanPS" w:hAnsi="TimesNewRomanPS" w:eastAsia="TimesNewRomanPS"/>
                <w:b/>
                <w:i w:val="0"/>
                <w:color w:val="000000"/>
                <w:sz w:val="21"/>
              </w:rPr>
              <w:t xml:space="preserve"> 6.1-1</w:t>
            </w:r>
          </w:p>
        </w:tc>
        <w:tc>
          <w:tcPr>
            <w:tcW w:type="dxa" w:w="3108"/>
            <w:tcBorders/>
            <w:tcMar>
              <w:start w:w="0" w:type="dxa"/>
              <w:end w:w="0" w:type="dxa"/>
            </w:tcMar>
          </w:tcPr>
          <w:p>
            <w:pPr>
              <w:autoSpaceDN w:val="0"/>
              <w:autoSpaceDE w:val="0"/>
              <w:widowControl/>
              <w:spacing w:line="208" w:lineRule="exact" w:before="76" w:after="0"/>
              <w:ind w:left="158" w:right="158" w:firstLine="0"/>
              <w:jc w:val="left"/>
            </w:pPr>
            <w:r>
              <w:rPr>
                <w:rFonts w:ascii="仿宋_GB2312" w:hAnsi="仿宋_GB2312" w:eastAsia="仿宋_GB2312"/>
                <w:b w:val="0"/>
                <w:i w:val="0"/>
                <w:color w:val="000000"/>
                <w:sz w:val="21"/>
              </w:rPr>
              <w:t>间接费费率表</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61.9999999999999" w:type="dxa"/>
      </w:tblPr>
      <w:tblGrid>
        <w:gridCol w:w="2256"/>
        <w:gridCol w:w="2256"/>
        <w:gridCol w:w="2256"/>
        <w:gridCol w:w="2256"/>
      </w:tblGrid>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编号</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工程类别</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计算基础</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间接费费率（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工程措施、监测措施</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土方工程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5</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石方工程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混凝土工程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7</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4</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钢筋安装工程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5</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5</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基础处理工程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其他工程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7</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二</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植物措施</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p>
        </w:tc>
      </w:tr>
    </w:tbl>
    <w:p>
      <w:pPr>
        <w:autoSpaceDN w:val="0"/>
        <w:autoSpaceDE w:val="0"/>
        <w:widowControl/>
        <w:spacing w:line="234" w:lineRule="exact" w:before="410" w:after="0"/>
        <w:ind w:left="360" w:right="360" w:firstLine="0"/>
        <w:jc w:val="left"/>
      </w:pPr>
      <w:r>
        <w:rPr>
          <w:rFonts w:ascii="Arial" w:hAnsi="Arial" w:eastAsia="Arial"/>
          <w:b/>
          <w:i w:val="0"/>
          <w:color w:val="000000"/>
          <w:sz w:val="21"/>
        </w:rPr>
        <w:t>6.1.2.2</w:t>
      </w:r>
      <w:r>
        <w:rPr>
          <w:rFonts w:ascii="黑体" w:hAnsi="黑体" w:eastAsia="黑体"/>
          <w:b w:val="0"/>
          <w:i w:val="0"/>
          <w:color w:val="000000"/>
          <w:sz w:val="21"/>
        </w:rPr>
        <w:t xml:space="preserve"> 费用构成</w:t>
      </w:r>
    </w:p>
    <w:p>
      <w:pPr>
        <w:autoSpaceDN w:val="0"/>
        <w:autoSpaceDE w:val="0"/>
        <w:widowControl/>
        <w:spacing w:line="240" w:lineRule="exact" w:before="526" w:after="0"/>
        <w:ind w:left="240" w:right="240" w:firstLine="0"/>
        <w:jc w:val="right"/>
      </w:pPr>
      <w:r>
        <w:rPr>
          <w:rFonts w:ascii="仿宋_GB2312" w:hAnsi="仿宋_GB2312" w:eastAsia="仿宋_GB2312"/>
          <w:b w:val="0"/>
          <w:i w:val="0"/>
          <w:color w:val="000000"/>
          <w:sz w:val="24"/>
        </w:rPr>
        <w:t>本工程水土保持工程投资概算费用由工程措施费、植物措施费、监测措施费、</w:t>
      </w:r>
    </w:p>
    <w:p>
      <w:pPr>
        <w:autoSpaceDN w:val="0"/>
        <w:autoSpaceDE w:val="0"/>
        <w:widowControl/>
        <w:spacing w:line="266" w:lineRule="exact" w:before="218" w:after="70"/>
        <w:ind w:left="360" w:right="360" w:firstLine="0"/>
        <w:jc w:val="left"/>
      </w:pPr>
      <w:r>
        <w:rPr>
          <w:rFonts w:ascii="仿宋_GB2312" w:hAnsi="仿宋_GB2312" w:eastAsia="仿宋_GB2312"/>
          <w:b w:val="0"/>
          <w:i w:val="0"/>
          <w:color w:val="000000"/>
          <w:sz w:val="24"/>
        </w:rPr>
        <w:t>施工临时工程费、独立费用、预备费、水土保持补偿费构成，具体见表</w:t>
      </w:r>
      <w:r>
        <w:rPr>
          <w:rFonts w:ascii="TimesNewRomanPSMT" w:hAnsi="TimesNewRomanPSMT" w:eastAsia="TimesNewRomanPSMT"/>
          <w:b w:val="0"/>
          <w:i w:val="0"/>
          <w:color w:val="000000"/>
          <w:sz w:val="24"/>
        </w:rPr>
        <w:t>6.1-2</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318.0" w:type="dxa"/>
      </w:tblPr>
      <w:tblGrid>
        <w:gridCol w:w="4513"/>
        <w:gridCol w:w="4513"/>
      </w:tblGrid>
      <w:tr>
        <w:trPr>
          <w:trHeight w:hRule="exact" w:val="324"/>
        </w:trPr>
        <w:tc>
          <w:tcPr>
            <w:tcW w:type="dxa" w:w="2174"/>
            <w:tcBorders/>
            <w:tcMar>
              <w:start w:w="0" w:type="dxa"/>
              <w:end w:w="0" w:type="dxa"/>
            </w:tcMar>
          </w:tcPr>
          <w:p>
            <w:pPr>
              <w:autoSpaceDN w:val="0"/>
              <w:autoSpaceDE w:val="0"/>
              <w:widowControl/>
              <w:spacing w:line="230" w:lineRule="exact" w:before="72" w:after="0"/>
              <w:ind w:left="158" w:right="158" w:firstLine="0"/>
              <w:jc w:val="right"/>
            </w:pPr>
            <w:r>
              <w:rPr>
                <w:rFonts w:ascii="仿宋_GB2312" w:hAnsi="仿宋_GB2312" w:eastAsia="仿宋_GB2312"/>
                <w:b w:val="0"/>
                <w:i w:val="0"/>
                <w:color w:val="000000"/>
                <w:sz w:val="21"/>
              </w:rPr>
              <w:t>表</w:t>
            </w:r>
            <w:r>
              <w:rPr>
                <w:rFonts w:ascii="TimesNewRomanPS" w:hAnsi="TimesNewRomanPS" w:eastAsia="TimesNewRomanPS"/>
                <w:b/>
                <w:i w:val="0"/>
                <w:color w:val="000000"/>
                <w:sz w:val="21"/>
              </w:rPr>
              <w:t xml:space="preserve"> 6.1-2</w:t>
            </w:r>
          </w:p>
        </w:tc>
        <w:tc>
          <w:tcPr>
            <w:tcW w:type="dxa" w:w="4214"/>
            <w:tcBorders/>
            <w:tcMar>
              <w:start w:w="0" w:type="dxa"/>
              <w:end w:w="0" w:type="dxa"/>
            </w:tcMar>
          </w:tcPr>
          <w:p>
            <w:pPr>
              <w:autoSpaceDN w:val="0"/>
              <w:autoSpaceDE w:val="0"/>
              <w:widowControl/>
              <w:spacing w:line="208" w:lineRule="exact" w:before="78" w:after="0"/>
              <w:ind w:left="158" w:right="158" w:firstLine="0"/>
              <w:jc w:val="left"/>
            </w:pPr>
            <w:r>
              <w:rPr>
                <w:rFonts w:ascii="仿宋_GB2312" w:hAnsi="仿宋_GB2312" w:eastAsia="仿宋_GB2312"/>
                <w:b w:val="0"/>
                <w:i w:val="0"/>
                <w:color w:val="000000"/>
                <w:sz w:val="21"/>
              </w:rPr>
              <w:t>水土保持工程投资费用构成表</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61.9999999999999" w:type="dxa"/>
      </w:tblPr>
      <w:tblGrid>
        <w:gridCol w:w="1805"/>
        <w:gridCol w:w="1805"/>
        <w:gridCol w:w="1805"/>
        <w:gridCol w:w="1805"/>
        <w:gridCol w:w="1805"/>
      </w:tblGrid>
      <w:tr>
        <w:trPr>
          <w:trHeight w:hRule="exact" w:val="356"/>
        </w:trPr>
        <w:tc>
          <w:tcPr>
            <w:tcW w:type="dxa" w:w="61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tc>
        <w:tc>
          <w:tcPr>
            <w:tcW w:type="dxa" w:w="3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244" w:after="0"/>
              <w:ind w:left="0" w:right="0" w:firstLine="0"/>
              <w:jc w:val="center"/>
            </w:pPr>
            <w:r>
              <w:rPr>
                <w:rFonts w:ascii="TimesNewRomanPSMT" w:hAnsi="TimesNewRomanPSMT" w:eastAsia="TimesNewRomanPSMT"/>
                <w:b w:val="0"/>
                <w:i w:val="0"/>
                <w:color w:val="000000"/>
                <w:sz w:val="18"/>
              </w:rPr>
              <w:t>1</w:t>
            </w:r>
          </w:p>
        </w:tc>
        <w:tc>
          <w:tcPr>
            <w:tcW w:type="dxa" w:w="121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50" w:after="0"/>
              <w:ind w:left="0" w:right="0" w:firstLine="0"/>
              <w:jc w:val="center"/>
            </w:pPr>
            <w:r>
              <w:rPr>
                <w:rFonts w:ascii="仿宋_GB2312" w:hAnsi="仿宋_GB2312" w:eastAsia="仿宋_GB2312"/>
                <w:b w:val="0"/>
                <w:i w:val="0"/>
                <w:color w:val="000000"/>
                <w:sz w:val="18"/>
              </w:rPr>
              <w:t>工程措施费</w:t>
            </w: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4" w:after="0"/>
              <w:ind w:left="0" w:right="0" w:firstLine="0"/>
              <w:jc w:val="center"/>
            </w:pPr>
            <w:r>
              <w:rPr>
                <w:rFonts w:ascii="仿宋_GB2312" w:hAnsi="仿宋_GB2312" w:eastAsia="仿宋_GB2312"/>
                <w:b w:val="0"/>
                <w:i w:val="0"/>
                <w:color w:val="000000"/>
                <w:sz w:val="18"/>
              </w:rPr>
              <w:t>主体已有</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4" w:after="0"/>
              <w:ind w:left="0" w:right="0" w:firstLine="0"/>
              <w:jc w:val="center"/>
            </w:pPr>
            <w:r>
              <w:rPr>
                <w:rFonts w:ascii="仿宋_GB2312" w:hAnsi="仿宋_GB2312" w:eastAsia="仿宋_GB2312"/>
                <w:b w:val="0"/>
                <w:i w:val="0"/>
                <w:color w:val="000000"/>
                <w:sz w:val="18"/>
              </w:rPr>
              <w:t>直接费、间接费、利润、税金</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方案新增</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直接工程费、间接费、利润、材料补差、税金、扩大系数</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238" w:after="0"/>
              <w:ind w:left="0" w:right="0" w:firstLine="0"/>
              <w:jc w:val="center"/>
            </w:pPr>
            <w:r>
              <w:rPr>
                <w:rFonts w:ascii="TimesNewRomanPSMT" w:hAnsi="TimesNewRomanPSMT" w:eastAsia="TimesNewRomanPSMT"/>
                <w:b w:val="0"/>
                <w:i w:val="0"/>
                <w:color w:val="000000"/>
                <w:sz w:val="18"/>
              </w:rPr>
              <w:t>2</w:t>
            </w:r>
          </w:p>
        </w:tc>
        <w:tc>
          <w:tcPr>
            <w:tcW w:type="dxa" w:w="121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植物措施费</w:t>
            </w: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主体已有</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直接费、间接费、利润、税金</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方案新增</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直接工程费、间接费、利润、材料补差、税金、扩大系数</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4" w:after="0"/>
              <w:ind w:left="0" w:right="0" w:firstLine="0"/>
              <w:jc w:val="center"/>
            </w:pPr>
            <w:r>
              <w:rPr>
                <w:rFonts w:ascii="TimesNewRomanPSMT" w:hAnsi="TimesNewRomanPSMT" w:eastAsia="TimesNewRomanPSMT"/>
                <w:b w:val="0"/>
                <w:i w:val="0"/>
                <w:color w:val="000000"/>
                <w:sz w:val="18"/>
              </w:rPr>
              <w:t>3</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监测措施费</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水土保持监测费、弃渣场稳定监测费、建设期监测费</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6" w:after="0"/>
              <w:ind w:left="0" w:right="0" w:firstLine="0"/>
              <w:jc w:val="center"/>
            </w:pPr>
            <w:r>
              <w:rPr>
                <w:rFonts w:ascii="TimesNewRomanPSMT" w:hAnsi="TimesNewRomanPSMT" w:eastAsia="TimesNewRomanPSMT"/>
                <w:b w:val="0"/>
                <w:i w:val="0"/>
                <w:color w:val="000000"/>
                <w:sz w:val="18"/>
              </w:rPr>
              <w:t>4</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施工临时工程费</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临时防护工程费、其他临时工程费、施工安全生产专项</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5</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独立费用</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建设管理费、工程建设监理费、科研勘测设计费</w:t>
            </w:r>
          </w:p>
        </w:tc>
      </w:tr>
      <w:tr>
        <w:trPr>
          <w:trHeight w:hRule="exact" w:val="34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6</w:t>
            </w:r>
          </w:p>
        </w:tc>
        <w:tc>
          <w:tcPr>
            <w:tcW w:type="dxa" w:w="754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4" w:lineRule="exact" w:before="0" w:after="0"/>
              <w:ind w:left="0" w:right="0"/>
            </w:pPr>
          </w:p>
          <w:tbl>
            <w:tblPr>
              <w:tblW w:type="auto" w:w="0"/>
              <w:tblLayout w:type="fixed"/>
              <w:tblLook w:firstColumn="1" w:firstRow="1" w:lastColumn="0" w:lastRow="0" w:noHBand="0" w:noVBand="1" w:val="04A0"/>
              <w:tblInd w:w="-112.79999989271147" w:type="dxa"/>
            </w:tblPr>
            <w:tblGrid>
              <w:gridCol w:w="3770"/>
              <w:gridCol w:w="3770"/>
            </w:tblGrid>
            <w:tr>
              <w:trPr>
                <w:trHeight w:hRule="exact" w:val="264"/>
              </w:trPr>
              <w:tc>
                <w:tcPr>
                  <w:tcW w:type="dxa" w:w="46"/>
                  <w:tcBorders/>
                  <w:tcMar>
                    <w:start w:w="0" w:type="dxa"/>
                    <w:end w:w="0" w:type="dxa"/>
                  </w:tcMar>
                </w:tcPr>
                <w:p/>
              </w:tc>
              <w:tc>
                <w:tcPr>
                  <w:tcW w:type="dxa" w:w="5850"/>
                  <w:tcBorders/>
                  <w:tcMar>
                    <w:start w:w="0" w:type="dxa"/>
                    <w:end w:w="0" w:type="dxa"/>
                  </w:tcMar>
                </w:tcPr>
                <w:p>
                  <w:pPr>
                    <w:autoSpaceDN w:val="0"/>
                    <w:autoSpaceDE w:val="0"/>
                    <w:widowControl/>
                    <w:spacing w:line="180" w:lineRule="exact" w:before="40" w:after="0"/>
                    <w:ind w:left="1746" w:right="1746" w:firstLine="0"/>
                    <w:jc w:val="right"/>
                  </w:pPr>
                  <w:r>
                    <w:rPr>
                      <w:rFonts w:ascii="仿宋_GB2312" w:hAnsi="仿宋_GB2312" w:eastAsia="仿宋_GB2312"/>
                      <w:b w:val="0"/>
                      <w:i w:val="0"/>
                      <w:color w:val="000000"/>
                      <w:sz w:val="18"/>
                    </w:rPr>
                    <w:t>预备费</w:t>
                  </w:r>
                </w:p>
              </w:tc>
            </w:tr>
          </w:tbl>
          <w:p/>
          <w:p>
            <w:pPr>
              <w:autoSpaceDN w:val="0"/>
              <w:autoSpaceDE w:val="0"/>
              <w:widowControl/>
              <w:spacing w:line="-30" w:lineRule="exact" w:before="0" w:after="0"/>
              <w:ind w:left="0" w:right="0" w:firstLine="0"/>
              <w:jc w:val="left"/>
            </w:pPr>
            <w:r>
              <w:rPr>
                <w:rFonts w:ascii="TimesNewRomanPSMT" w:hAnsi="TimesNewRomanPSMT" w:eastAsia="TimesNewRomanPSMT"/>
                <w:b w:val="0"/>
                <w:i w:val="0"/>
                <w:color w:val="000000"/>
                <w:sz w:val="18"/>
              </w:rPr>
              <w:t>6</w:t>
            </w:r>
          </w:p>
        </w:tc>
      </w:tr>
      <w:tr>
        <w:trPr>
          <w:trHeight w:hRule="exact" w:val="354"/>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6" w:after="0"/>
              <w:ind w:left="0" w:right="0" w:firstLine="0"/>
              <w:jc w:val="center"/>
            </w:pPr>
            <w:r>
              <w:rPr>
                <w:rFonts w:ascii="TimesNewRomanPSMT" w:hAnsi="TimesNewRomanPSMT" w:eastAsia="TimesNewRomanPSMT"/>
                <w:b w:val="0"/>
                <w:i w:val="0"/>
                <w:color w:val="000000"/>
                <w:sz w:val="18"/>
              </w:rPr>
              <w:t>7</w:t>
            </w:r>
          </w:p>
        </w:tc>
        <w:tc>
          <w:tcPr>
            <w:tcW w:type="dxa" w:w="754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6" w:lineRule="exact" w:before="0" w:after="0"/>
              <w:ind w:left="0" w:right="0"/>
            </w:pPr>
          </w:p>
          <w:tbl>
            <w:tblPr>
              <w:tblW w:type="auto" w:w="0"/>
              <w:tblLayout w:type="fixed"/>
              <w:tblLook w:firstColumn="1" w:firstRow="1" w:lastColumn="0" w:lastRow="0" w:noHBand="0" w:noVBand="1" w:val="04A0"/>
              <w:tblInd w:w="-112.79999989271147" w:type="dxa"/>
            </w:tblPr>
            <w:tblGrid>
              <w:gridCol w:w="3770"/>
              <w:gridCol w:w="3770"/>
            </w:tblGrid>
            <w:tr>
              <w:trPr>
                <w:trHeight w:hRule="exact" w:val="272"/>
              </w:trPr>
              <w:tc>
                <w:tcPr>
                  <w:tcW w:type="dxa" w:w="46"/>
                  <w:tcBorders/>
                  <w:tcMar>
                    <w:start w:w="0" w:type="dxa"/>
                    <w:end w:w="0" w:type="dxa"/>
                  </w:tcMar>
                </w:tcPr>
                <w:p/>
              </w:tc>
              <w:tc>
                <w:tcPr>
                  <w:tcW w:type="dxa" w:w="6030"/>
                  <w:tcBorders/>
                  <w:tcMar>
                    <w:start w:w="0" w:type="dxa"/>
                    <w:end w:w="0" w:type="dxa"/>
                  </w:tcMar>
                </w:tcPr>
                <w:p>
                  <w:pPr>
                    <w:autoSpaceDN w:val="0"/>
                    <w:autoSpaceDE w:val="0"/>
                    <w:widowControl/>
                    <w:spacing w:line="180" w:lineRule="exact" w:before="46" w:after="0"/>
                    <w:ind w:left="1566" w:right="1566" w:firstLine="0"/>
                    <w:jc w:val="right"/>
                  </w:pPr>
                  <w:r>
                    <w:rPr>
                      <w:rFonts w:ascii="仿宋_GB2312" w:hAnsi="仿宋_GB2312" w:eastAsia="仿宋_GB2312"/>
                      <w:b w:val="0"/>
                      <w:i w:val="0"/>
                      <w:color w:val="000000"/>
                      <w:sz w:val="18"/>
                    </w:rPr>
                    <w:t>水土保持补偿费</w:t>
                  </w:r>
                </w:p>
              </w:tc>
            </w:tr>
          </w:tbl>
          <w:p/>
          <w:p>
            <w:pPr>
              <w:autoSpaceDN w:val="0"/>
              <w:autoSpaceDE w:val="0"/>
              <w:widowControl/>
              <w:spacing w:line="-36" w:lineRule="exact" w:before="0" w:after="0"/>
              <w:ind w:left="0" w:right="0" w:firstLine="0"/>
              <w:jc w:val="left"/>
            </w:pPr>
            <w:r>
              <w:rPr>
                <w:rFonts w:ascii="TimesNewRomanPSMT" w:hAnsi="TimesNewRomanPSMT" w:eastAsia="TimesNewRomanPSMT"/>
                <w:b w:val="0"/>
                <w:i w:val="0"/>
                <w:color w:val="000000"/>
                <w:sz w:val="18"/>
              </w:rPr>
              <w:t>7</w:t>
            </w:r>
          </w:p>
        </w:tc>
      </w:tr>
    </w:tbl>
    <w:p>
      <w:pPr>
        <w:autoSpaceDN w:val="0"/>
        <w:autoSpaceDE w:val="0"/>
        <w:widowControl/>
        <w:spacing w:line="264" w:lineRule="exact" w:before="108" w:after="0"/>
        <w:ind w:left="840" w:right="84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）工程措施</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工程措施概算按设计工程量乘以工程单价进行编制。</w:t>
      </w:r>
    </w:p>
    <w:p>
      <w:pPr>
        <w:autoSpaceDN w:val="0"/>
        <w:autoSpaceDE w:val="0"/>
        <w:widowControl/>
        <w:spacing w:line="264" w:lineRule="exact" w:before="22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）植物措施</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植物措施概算按设计工程量乘以工程单价进行编制</w:t>
      </w:r>
    </w:p>
    <w:p>
      <w:pPr>
        <w:sectPr>
          <w:pgSz w:w="11906" w:h="16838"/>
          <w:pgMar w:top="548" w:right="1440" w:bottom="872" w:left="1440" w:header="720" w:footer="720" w:gutter="0"/>
          <w:cols w:space="720"/>
          <w:docGrid w:linePitch="360"/>
        </w:sectPr>
      </w:pPr>
    </w:p>
    <w:p>
      <w:pPr>
        <w:autoSpaceDN w:val="0"/>
        <w:autoSpaceDE w:val="0"/>
        <w:widowControl/>
        <w:spacing w:line="266" w:lineRule="exact" w:before="998" w:after="0"/>
        <w:ind w:left="840" w:right="84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）监测措施</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水土保持监测费：本项目不计列。</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弃渣场稳定监测：本项目不计列。</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③</w:t>
      </w:r>
      <w:r>
        <w:rPr>
          <w:rFonts w:ascii="仿宋_GB2312" w:hAnsi="仿宋_GB2312" w:eastAsia="仿宋_GB2312"/>
          <w:b w:val="0"/>
          <w:i w:val="0"/>
          <w:color w:val="000000"/>
          <w:sz w:val="24"/>
        </w:rPr>
        <w:t>建设期观测费：本项目不计列。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）施工临时工程</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临时防护工程按设计工程量乘以单价编制。</w:t>
      </w:r>
    </w:p>
    <w:p>
      <w:pPr>
        <w:autoSpaceDN w:val="0"/>
        <w:autoSpaceDE w:val="0"/>
        <w:widowControl/>
        <w:spacing w:line="266" w:lineRule="exact" w:before="220"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其他临时工程按一至三部分投资合计的</w:t>
      </w:r>
      <w:r>
        <w:rPr>
          <w:rFonts w:ascii="TimesNewRomanPSMT" w:hAnsi="TimesNewRomanPSMT" w:eastAsia="TimesNewRomanPSMT"/>
          <w:b w:val="0"/>
          <w:i w:val="0"/>
          <w:color w:val="000000"/>
          <w:sz w:val="24"/>
        </w:rPr>
        <w:t>2.0%</w:t>
      </w:r>
      <w:r>
        <w:rPr>
          <w:rFonts w:ascii="仿宋_GB2312" w:hAnsi="仿宋_GB2312" w:eastAsia="仿宋_GB2312"/>
          <w:b w:val="0"/>
          <w:i w:val="0"/>
          <w:color w:val="000000"/>
          <w:sz w:val="24"/>
        </w:rPr>
        <w:t>计取。</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施工安全生产专项按一至四部分建安工作量（不含设备购置费）之和的</w:t>
      </w:r>
    </w:p>
    <w:p>
      <w:pPr>
        <w:autoSpaceDN w:val="0"/>
        <w:autoSpaceDE w:val="0"/>
        <w:widowControl/>
        <w:spacing w:line="266" w:lineRule="exact" w:before="220" w:after="0"/>
        <w:ind w:left="360" w:right="360" w:firstLine="0"/>
        <w:jc w:val="left"/>
      </w:pPr>
      <w:r>
        <w:rPr>
          <w:rFonts w:ascii="TimesNewRomanPSMT" w:hAnsi="TimesNewRomanPSMT" w:eastAsia="TimesNewRomanPSMT"/>
          <w:b w:val="0"/>
          <w:i w:val="0"/>
          <w:color w:val="000000"/>
          <w:sz w:val="24"/>
        </w:rPr>
        <w:t>2.5%</w:t>
      </w:r>
      <w:r>
        <w:rPr>
          <w:rFonts w:ascii="仿宋_GB2312" w:hAnsi="仿宋_GB2312" w:eastAsia="仿宋_GB2312"/>
          <w:b w:val="0"/>
          <w:i w:val="0"/>
          <w:color w:val="000000"/>
          <w:sz w:val="24"/>
        </w:rPr>
        <w:t>计算。</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）独立费用</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①</w:t>
      </w:r>
      <w:r>
        <w:rPr>
          <w:rFonts w:ascii="仿宋_GB2312" w:hAnsi="仿宋_GB2312" w:eastAsia="仿宋_GB2312"/>
          <w:b w:val="0"/>
          <w:i w:val="0"/>
          <w:color w:val="000000"/>
          <w:sz w:val="24"/>
        </w:rPr>
        <w:t>建设管理费：项目经常费（包含水土保持竣工验收费）按一至四部分之和</w:t>
      </w:r>
    </w:p>
    <w:p>
      <w:pPr>
        <w:autoSpaceDN w:val="0"/>
        <w:autoSpaceDE w:val="0"/>
        <w:widowControl/>
        <w:spacing w:line="266" w:lineRule="exact" w:before="220" w:after="0"/>
        <w:ind w:left="246" w:right="246" w:firstLine="0"/>
        <w:jc w:val="right"/>
      </w:pPr>
      <w:r>
        <w:rPr>
          <w:rFonts w:ascii="仿宋_GB2312" w:hAnsi="仿宋_GB2312" w:eastAsia="仿宋_GB2312"/>
          <w:b w:val="0"/>
          <w:i w:val="0"/>
          <w:color w:val="000000"/>
          <w:sz w:val="24"/>
        </w:rPr>
        <w:t>的</w:t>
      </w:r>
      <w:r>
        <w:rPr>
          <w:rFonts w:ascii="TimesNewRomanPSMT" w:hAnsi="TimesNewRomanPSMT" w:eastAsia="TimesNewRomanPSMT"/>
          <w:b w:val="0"/>
          <w:i w:val="0"/>
          <w:color w:val="000000"/>
          <w:sz w:val="24"/>
        </w:rPr>
        <w:t>2.5%</w:t>
      </w:r>
      <w:r>
        <w:rPr>
          <w:rFonts w:ascii="仿宋_GB2312" w:hAnsi="仿宋_GB2312" w:eastAsia="仿宋_GB2312"/>
          <w:b w:val="0"/>
          <w:i w:val="0"/>
          <w:color w:val="000000"/>
          <w:sz w:val="24"/>
        </w:rPr>
        <w:t>计算。本工程不涉及委托第三方开展的水土保持有关勘测设计成果咨询、</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评审。</w:t>
      </w:r>
    </w:p>
    <w:p>
      <w:pPr>
        <w:autoSpaceDN w:val="0"/>
        <w:autoSpaceDE w:val="0"/>
        <w:widowControl/>
        <w:spacing w:line="240" w:lineRule="exact" w:before="228" w:after="0"/>
        <w:ind w:left="360" w:right="360" w:firstLine="0"/>
        <w:jc w:val="right"/>
      </w:pPr>
      <w:r>
        <w:rPr>
          <w:rFonts w:ascii="宋体" w:hAnsi="宋体" w:eastAsia="宋体"/>
          <w:b w:val="0"/>
          <w:i w:val="0"/>
          <w:color w:val="000000"/>
          <w:sz w:val="24"/>
        </w:rPr>
        <w:t>②</w:t>
      </w:r>
      <w:r>
        <w:rPr>
          <w:rFonts w:ascii="仿宋_GB2312" w:hAnsi="仿宋_GB2312" w:eastAsia="仿宋_GB2312"/>
          <w:b w:val="0"/>
          <w:i w:val="0"/>
          <w:color w:val="000000"/>
          <w:sz w:val="24"/>
        </w:rPr>
        <w:t>根据国家发展改革委、建设部关于印发《建设工程监理与相关服务收费管</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理规定》的通知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发改价格〔</w:t>
      </w:r>
      <w:r>
        <w:rPr>
          <w:rFonts w:ascii="TimesNewRomanPSMT" w:hAnsi="TimesNewRomanPSMT" w:eastAsia="TimesNewRomanPSMT"/>
          <w:b w:val="0"/>
          <w:i w:val="0"/>
          <w:color w:val="000000"/>
          <w:sz w:val="24"/>
        </w:rPr>
        <w:t>2007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670</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计取。</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科研勘测设计费：本工程不涉及工程科学研究试验费，因此不计列此项费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用，工程勘测设计费按照有关行业标准、并结合实际情况计列，水土保持方案编</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制费根据实际合同费用计列。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）预备费</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预备费包括基本预备费和和价差预备费。本方案编制阶段主体工程已完工，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故基本预备费不计列。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 xml:space="preserve"> 水土保持补偿费</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根据四川省财政厅、四川省水利厅《关于制定水土保持补偿费收费标准的通</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知》（川发改价格</w:t>
      </w:r>
      <w:r>
        <w:rPr>
          <w:rFonts w:ascii="TimesNewRomanPSMT" w:hAnsi="TimesNewRomanPSMT" w:eastAsia="TimesNewRomanPSMT"/>
          <w:b w:val="0"/>
          <w:i w:val="0"/>
          <w:color w:val="000000"/>
          <w:sz w:val="24"/>
        </w:rPr>
        <w:t>[2017]347</w:t>
      </w:r>
      <w:r>
        <w:rPr>
          <w:rFonts w:ascii="仿宋_GB2312" w:hAnsi="仿宋_GB2312" w:eastAsia="仿宋_GB2312"/>
          <w:b w:val="0"/>
          <w:i w:val="0"/>
          <w:color w:val="000000"/>
          <w:sz w:val="24"/>
        </w:rPr>
        <w:t>号）中相关规定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对一般性生产建设项目，按照征占</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土地面积一次性征收，每平方米按</w:t>
      </w:r>
      <w:r>
        <w:rPr>
          <w:rFonts w:ascii="TimesNewRomanPSMT" w:hAnsi="TimesNewRomanPSMT" w:eastAsia="TimesNewRomanPSMT"/>
          <w:b w:val="0"/>
          <w:i w:val="0"/>
          <w:color w:val="000000"/>
          <w:sz w:val="24"/>
        </w:rPr>
        <w:t>1.3</w:t>
      </w:r>
      <w:r>
        <w:rPr>
          <w:rFonts w:ascii="仿宋_GB2312" w:hAnsi="仿宋_GB2312" w:eastAsia="仿宋_GB2312"/>
          <w:b w:val="0"/>
          <w:i w:val="0"/>
          <w:color w:val="000000"/>
          <w:sz w:val="24"/>
        </w:rPr>
        <w:t>元计算。项目占地</w:t>
      </w:r>
      <w:r>
        <w:rPr>
          <w:rFonts w:ascii="TimesNewRomanPSMT" w:hAnsi="TimesNewRomanPSMT" w:eastAsia="TimesNewRomanPSMT"/>
          <w:b w:val="0"/>
          <w:i w:val="0"/>
          <w:color w:val="000000"/>
          <w:sz w:val="24"/>
        </w:rPr>
        <w:t>0.28hm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2800m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），水</w:t>
      </w:r>
    </w:p>
    <w:p>
      <w:pPr>
        <w:autoSpaceDN w:val="0"/>
        <w:autoSpaceDE w:val="0"/>
        <w:widowControl/>
        <w:spacing w:line="266" w:lineRule="exact" w:before="202" w:after="102"/>
        <w:ind w:left="360" w:right="360" w:firstLine="0"/>
        <w:jc w:val="left"/>
      </w:pPr>
      <w:r>
        <w:rPr>
          <w:rFonts w:ascii="仿宋_GB2312" w:hAnsi="仿宋_GB2312" w:eastAsia="仿宋_GB2312"/>
          <w:b w:val="0"/>
          <w:i w:val="0"/>
          <w:color w:val="000000"/>
          <w:sz w:val="24"/>
        </w:rPr>
        <w:t>土保持补偿费</w:t>
      </w:r>
      <w:r>
        <w:rPr>
          <w:rFonts w:ascii="TimesNewRomanPSMT" w:hAnsi="TimesNewRomanPSMT" w:eastAsia="TimesNewRomanPSMT"/>
          <w:b w:val="0"/>
          <w:i w:val="0"/>
          <w:color w:val="000000"/>
          <w:sz w:val="24"/>
        </w:rPr>
        <w:t>0.36</w:t>
      </w:r>
      <w:r>
        <w:rPr>
          <w:rFonts w:ascii="仿宋_GB2312" w:hAnsi="仿宋_GB2312" w:eastAsia="仿宋_GB2312"/>
          <w:b w:val="0"/>
          <w:i w:val="0"/>
          <w:color w:val="000000"/>
          <w:sz w:val="24"/>
        </w:rPr>
        <w:t>万元（</w:t>
      </w:r>
      <w:r>
        <w:rPr>
          <w:rFonts w:ascii="TimesNewRomanPSMT" w:hAnsi="TimesNewRomanPSMT" w:eastAsia="TimesNewRomanPSMT"/>
          <w:b w:val="0"/>
          <w:i w:val="0"/>
          <w:color w:val="000000"/>
          <w:sz w:val="24"/>
        </w:rPr>
        <w:t>3640</w:t>
      </w:r>
      <w:r>
        <w:rPr>
          <w:rFonts w:ascii="仿宋_GB2312" w:hAnsi="仿宋_GB2312" w:eastAsia="仿宋_GB2312"/>
          <w:b w:val="0"/>
          <w:i w:val="0"/>
          <w:color w:val="000000"/>
          <w:sz w:val="24"/>
        </w:rPr>
        <w:t>元），。水土保持补偿费计算见下表</w:t>
      </w:r>
    </w:p>
    <w:tbl>
      <w:tblPr>
        <w:tblW w:type="auto" w:w="0"/>
        <w:tblLayout w:type="fixed"/>
        <w:tblLook w:firstColumn="1" w:firstRow="1" w:lastColumn="0" w:lastRow="0" w:noHBand="0" w:noVBand="1" w:val="04A0"/>
        <w:tblInd w:w="1473.9999999999998" w:type="dxa"/>
      </w:tblPr>
      <w:tblGrid>
        <w:gridCol w:w="4513"/>
        <w:gridCol w:w="4513"/>
      </w:tblGrid>
      <w:tr>
        <w:trPr>
          <w:trHeight w:hRule="exact" w:val="416"/>
        </w:trPr>
        <w:tc>
          <w:tcPr>
            <w:tcW w:type="dxa" w:w="2474"/>
            <w:tcBorders/>
            <w:tcMar>
              <w:start w:w="0" w:type="dxa"/>
              <w:end w:w="0" w:type="dxa"/>
            </w:tcMar>
          </w:tcPr>
          <w:p>
            <w:pPr>
              <w:autoSpaceDN w:val="0"/>
              <w:autoSpaceDE w:val="0"/>
              <w:widowControl/>
              <w:spacing w:line="266" w:lineRule="exact" w:before="100" w:after="0"/>
              <w:ind w:left="202" w:right="202"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6.1-3</w:t>
            </w:r>
          </w:p>
        </w:tc>
        <w:tc>
          <w:tcPr>
            <w:tcW w:type="dxa" w:w="3842"/>
            <w:tcBorders/>
            <w:tcMar>
              <w:start w:w="0" w:type="dxa"/>
              <w:end w:w="0" w:type="dxa"/>
            </w:tcMar>
          </w:tcPr>
          <w:p>
            <w:pPr>
              <w:autoSpaceDN w:val="0"/>
              <w:autoSpaceDE w:val="0"/>
              <w:widowControl/>
              <w:spacing w:line="240" w:lineRule="exact" w:before="108" w:after="0"/>
              <w:ind w:left="200" w:right="200" w:firstLine="0"/>
              <w:jc w:val="left"/>
            </w:pPr>
            <w:r>
              <w:rPr>
                <w:rFonts w:ascii="仿宋" w:hAnsi="仿宋" w:eastAsia="仿宋"/>
                <w:b w:val="0"/>
                <w:i w:val="0"/>
                <w:color w:val="000000"/>
                <w:sz w:val="24"/>
              </w:rPr>
              <w:t>水土保持补偿费计算表</w:t>
            </w:r>
          </w:p>
        </w:tc>
      </w:tr>
    </w:tbl>
    <w:p>
      <w:pPr>
        <w:autoSpaceDN w:val="0"/>
        <w:autoSpaceDE w:val="0"/>
        <w:widowControl/>
        <w:spacing w:line="44" w:lineRule="exact" w:before="0" w:after="0"/>
        <w:ind w:left="0" w:right="0"/>
      </w:pPr>
    </w:p>
    <w:tbl>
      <w:tblPr>
        <w:tblW w:type="auto" w:w="0"/>
        <w:tblLayout w:type="fixed"/>
        <w:tblLook w:firstColumn="1" w:firstRow="1" w:lastColumn="0" w:lastRow="0" w:noHBand="0" w:noVBand="1" w:val="04A0"/>
        <w:tblInd w:w="251.9999999999999" w:type="dxa"/>
      </w:tblPr>
      <w:tblGrid>
        <w:gridCol w:w="1128"/>
        <w:gridCol w:w="1128"/>
        <w:gridCol w:w="1128"/>
        <w:gridCol w:w="1128"/>
        <w:gridCol w:w="1128"/>
        <w:gridCol w:w="1128"/>
        <w:gridCol w:w="1128"/>
        <w:gridCol w:w="1128"/>
      </w:tblGrid>
      <w:tr>
        <w:trPr>
          <w:trHeight w:hRule="exact" w:val="322"/>
        </w:trPr>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30" w:after="0"/>
              <w:ind w:left="0" w:right="0" w:firstLine="0"/>
              <w:jc w:val="center"/>
            </w:pPr>
            <w:r>
              <w:rPr>
                <w:rFonts w:ascii="仿宋_GB2312" w:hAnsi="仿宋_GB2312" w:eastAsia="仿宋_GB2312"/>
                <w:b w:val="0"/>
                <w:i w:val="0"/>
                <w:color w:val="000000"/>
                <w:sz w:val="18"/>
              </w:rPr>
              <w:t>行政区划</w:t>
            </w:r>
          </w:p>
        </w:tc>
        <w:tc>
          <w:tcPr>
            <w:tcW w:type="dxa" w:w="319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58" w:after="0"/>
              <w:ind w:left="0" w:right="0" w:firstLine="0"/>
              <w:jc w:val="center"/>
            </w:pPr>
            <w:r>
              <w:rPr>
                <w:rFonts w:ascii="仿宋_GB2312" w:hAnsi="仿宋_GB2312" w:eastAsia="仿宋_GB2312"/>
                <w:b w:val="0"/>
                <w:i w:val="0"/>
                <w:color w:val="000000"/>
                <w:sz w:val="18"/>
              </w:rPr>
              <w:t>征占地面积（</w:t>
            </w: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补偿费标</w:t>
            </w:r>
          </w:p>
          <w:p>
            <w:pPr>
              <w:autoSpaceDN w:val="0"/>
              <w:autoSpaceDE w:val="0"/>
              <w:widowControl/>
              <w:spacing w:line="200" w:lineRule="exact" w:before="122" w:after="0"/>
              <w:ind w:left="16" w:right="16" w:firstLine="0"/>
              <w:jc w:val="right"/>
            </w:pPr>
            <w:r>
              <w:rPr>
                <w:rFonts w:ascii="仿宋_GB2312" w:hAnsi="仿宋_GB2312" w:eastAsia="仿宋_GB2312"/>
                <w:b w:val="0"/>
                <w:i w:val="0"/>
                <w:color w:val="000000"/>
                <w:sz w:val="18"/>
              </w:rPr>
              <w:t>准（元</w:t>
            </w: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213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补偿费</w:t>
            </w:r>
          </w:p>
        </w:tc>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30" w:after="0"/>
              <w:ind w:left="0" w:right="0" w:firstLine="0"/>
              <w:jc w:val="center"/>
            </w:pPr>
            <w:r>
              <w:rPr>
                <w:rFonts w:ascii="仿宋_GB2312" w:hAnsi="仿宋_GB2312" w:eastAsia="仿宋_GB2312"/>
                <w:b w:val="0"/>
                <w:i w:val="0"/>
                <w:color w:val="000000"/>
                <w:sz w:val="18"/>
              </w:rPr>
              <w:t>备注</w:t>
            </w:r>
          </w:p>
        </w:tc>
      </w:tr>
      <w:tr>
        <w:trPr>
          <w:trHeight w:hRule="exact" w:val="322"/>
        </w:trPr>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永久</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临时</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元</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万元</w:t>
            </w:r>
          </w:p>
        </w:tc>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02"/>
        </w:trPr>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南部县</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2800</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2800</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1.3</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3640</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0.36</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14" w:lineRule="exact" w:before="0" w:after="0"/>
        <w:ind w:left="0" w:right="0"/>
      </w:pPr>
    </w:p>
    <w:p>
      <w:pPr>
        <w:autoSpaceDN w:val="0"/>
        <w:autoSpaceDE w:val="0"/>
        <w:widowControl/>
        <w:spacing w:line="14" w:lineRule="exact" w:before="0" w:after="0"/>
        <w:ind w:left="0" w:right="0"/>
      </w:pPr>
    </w:p>
    <w:p>
      <w:pPr>
        <w:sectPr>
          <w:pgSz w:w="11906" w:h="16838"/>
          <w:pgMar w:top="548" w:right="1440" w:bottom="892" w:left="1440" w:header="720" w:footer="720" w:gutter="0"/>
          <w:cols w:space="720"/>
          <w:docGrid w:linePitch="360"/>
        </w:sectPr>
      </w:pPr>
    </w:p>
    <w:p>
      <w:pPr>
        <w:autoSpaceDN w:val="0"/>
        <w:autoSpaceDE w:val="0"/>
        <w:widowControl/>
        <w:spacing w:line="234" w:lineRule="exact" w:before="1020" w:after="0"/>
        <w:ind w:left="392" w:right="392" w:firstLine="0"/>
        <w:jc w:val="left"/>
      </w:pPr>
      <w:r>
        <w:rPr>
          <w:rFonts w:ascii="Arial" w:hAnsi="Arial" w:eastAsia="Arial"/>
          <w:b/>
          <w:i w:val="0"/>
          <w:color w:val="000000"/>
          <w:sz w:val="21"/>
        </w:rPr>
        <w:t>6.1.2.3</w:t>
      </w:r>
      <w:r>
        <w:rPr>
          <w:rFonts w:ascii="黑体" w:hAnsi="黑体" w:eastAsia="黑体"/>
          <w:b w:val="0"/>
          <w:i w:val="0"/>
          <w:color w:val="000000"/>
          <w:sz w:val="21"/>
        </w:rPr>
        <w:t xml:space="preserve"> 概算结果</w:t>
      </w:r>
    </w:p>
    <w:p>
      <w:pPr>
        <w:autoSpaceDN w:val="0"/>
        <w:autoSpaceDE w:val="0"/>
        <w:widowControl/>
        <w:spacing w:line="264" w:lineRule="exact" w:before="518" w:after="0"/>
        <w:ind w:left="438" w:right="438" w:firstLine="0"/>
        <w:jc w:val="right"/>
      </w:pPr>
      <w:r>
        <w:rPr>
          <w:rFonts w:ascii="仿宋_GB2312" w:hAnsi="仿宋_GB2312" w:eastAsia="仿宋_GB2312"/>
          <w:b w:val="0"/>
          <w:i w:val="0"/>
          <w:color w:val="000000"/>
          <w:sz w:val="24"/>
        </w:rPr>
        <w:t>本项目水土保持工程总投资为</w:t>
      </w:r>
      <w:r>
        <w:rPr>
          <w:rFonts w:ascii="TimesNewRomanPSMT" w:hAnsi="TimesNewRomanPSMT" w:eastAsia="TimesNewRomanPSMT"/>
          <w:b w:val="0"/>
          <w:i w:val="0"/>
          <w:color w:val="000000"/>
          <w:sz w:val="24"/>
        </w:rPr>
        <w:t xml:space="preserve"> 32.06</w:t>
      </w:r>
      <w:r>
        <w:rPr>
          <w:rFonts w:ascii="仿宋_GB2312" w:hAnsi="仿宋_GB2312" w:eastAsia="仿宋_GB2312"/>
          <w:b w:val="0"/>
          <w:i w:val="0"/>
          <w:color w:val="000000"/>
          <w:sz w:val="24"/>
        </w:rPr>
        <w:t xml:space="preserve"> 万元（主体已列</w:t>
      </w:r>
      <w:r>
        <w:rPr>
          <w:rFonts w:ascii="TimesNewRomanPSMT" w:hAnsi="TimesNewRomanPSMT" w:eastAsia="TimesNewRomanPSMT"/>
          <w:b w:val="0"/>
          <w:i w:val="0"/>
          <w:color w:val="000000"/>
          <w:sz w:val="24"/>
        </w:rPr>
        <w:t xml:space="preserve"> 28.20</w:t>
      </w:r>
      <w:r>
        <w:rPr>
          <w:rFonts w:ascii="仿宋_GB2312" w:hAnsi="仿宋_GB2312" w:eastAsia="仿宋_GB2312"/>
          <w:b w:val="0"/>
          <w:i w:val="0"/>
          <w:color w:val="000000"/>
          <w:sz w:val="24"/>
        </w:rPr>
        <w:t xml:space="preserve"> 万元，方案新增</w:t>
      </w:r>
    </w:p>
    <w:p>
      <w:pPr>
        <w:autoSpaceDN w:val="0"/>
        <w:autoSpaceDE w:val="0"/>
        <w:widowControl/>
        <w:spacing w:line="264" w:lineRule="exact" w:before="204" w:after="0"/>
        <w:ind w:left="0" w:right="0" w:firstLine="0"/>
        <w:jc w:val="center"/>
      </w:pPr>
      <w:r>
        <w:rPr>
          <w:rFonts w:ascii="TimesNewRomanPSMT" w:hAnsi="TimesNewRomanPSMT" w:eastAsia="TimesNewRomanPSMT"/>
          <w:b w:val="0"/>
          <w:i w:val="0"/>
          <w:color w:val="000000"/>
          <w:sz w:val="24"/>
        </w:rPr>
        <w:t>3.86</w:t>
      </w:r>
      <w:r>
        <w:rPr>
          <w:rFonts w:ascii="仿宋_GB2312" w:hAnsi="仿宋_GB2312" w:eastAsia="仿宋_GB2312"/>
          <w:b w:val="0"/>
          <w:i w:val="0"/>
          <w:color w:val="000000"/>
          <w:sz w:val="24"/>
        </w:rPr>
        <w:t xml:space="preserve"> 万元），其中工程措施</w:t>
      </w:r>
      <w:r>
        <w:rPr>
          <w:rFonts w:ascii="TimesNewRomanPSMT" w:hAnsi="TimesNewRomanPSMT" w:eastAsia="TimesNewRomanPSMT"/>
          <w:b w:val="0"/>
          <w:i w:val="0"/>
          <w:color w:val="000000"/>
          <w:sz w:val="24"/>
        </w:rPr>
        <w:t xml:space="preserve"> 24.39</w:t>
      </w:r>
      <w:r>
        <w:rPr>
          <w:rFonts w:ascii="仿宋_GB2312" w:hAnsi="仿宋_GB2312" w:eastAsia="仿宋_GB2312"/>
          <w:b w:val="0"/>
          <w:i w:val="0"/>
          <w:color w:val="000000"/>
          <w:sz w:val="24"/>
        </w:rPr>
        <w:t xml:space="preserve"> 万元，植物措施</w:t>
      </w:r>
      <w:r>
        <w:rPr>
          <w:rFonts w:ascii="TimesNewRomanPSMT" w:hAnsi="TimesNewRomanPSMT" w:eastAsia="TimesNewRomanPSMT"/>
          <w:b w:val="0"/>
          <w:i w:val="0"/>
          <w:color w:val="000000"/>
          <w:sz w:val="24"/>
        </w:rPr>
        <w:t xml:space="preserve"> 0.13</w:t>
      </w:r>
      <w:r>
        <w:rPr>
          <w:rFonts w:ascii="仿宋_GB2312" w:hAnsi="仿宋_GB2312" w:eastAsia="仿宋_GB2312"/>
          <w:b w:val="0"/>
          <w:i w:val="0"/>
          <w:color w:val="000000"/>
          <w:sz w:val="24"/>
        </w:rPr>
        <w:t xml:space="preserve"> 万元，施工临时工程</w:t>
      </w:r>
      <w:r>
        <w:rPr>
          <w:rFonts w:ascii="TimesNewRomanPSMT" w:hAnsi="TimesNewRomanPSMT" w:eastAsia="TimesNewRomanPSMT"/>
          <w:b w:val="0"/>
          <w:i w:val="0"/>
          <w:color w:val="000000"/>
          <w:sz w:val="24"/>
        </w:rPr>
        <w:t xml:space="preserve"> 1.12</w:t>
      </w:r>
    </w:p>
    <w:p>
      <w:pPr>
        <w:autoSpaceDN w:val="0"/>
        <w:autoSpaceDE w:val="0"/>
        <w:widowControl/>
        <w:spacing w:line="264" w:lineRule="exact" w:before="204" w:after="0"/>
        <w:ind w:left="0" w:right="0" w:firstLine="0"/>
        <w:jc w:val="center"/>
      </w:pPr>
      <w:r>
        <w:rPr>
          <w:rFonts w:ascii="仿宋_GB2312" w:hAnsi="仿宋_GB2312" w:eastAsia="仿宋_GB2312"/>
          <w:b w:val="0"/>
          <w:i w:val="0"/>
          <w:color w:val="000000"/>
          <w:sz w:val="24"/>
        </w:rPr>
        <w:t>万元，独立费用</w:t>
      </w:r>
      <w:r>
        <w:rPr>
          <w:rFonts w:ascii="TimesNewRomanPSMT" w:hAnsi="TimesNewRomanPSMT" w:eastAsia="TimesNewRomanPSMT"/>
          <w:b w:val="0"/>
          <w:i w:val="0"/>
          <w:color w:val="000000"/>
          <w:sz w:val="24"/>
        </w:rPr>
        <w:t xml:space="preserve"> 6.06</w:t>
      </w:r>
      <w:r>
        <w:rPr>
          <w:rFonts w:ascii="仿宋_GB2312" w:hAnsi="仿宋_GB2312" w:eastAsia="仿宋_GB2312"/>
          <w:b w:val="0"/>
          <w:i w:val="0"/>
          <w:color w:val="000000"/>
          <w:sz w:val="24"/>
        </w:rPr>
        <w:t xml:space="preserve"> 万元，基本预备费</w:t>
      </w:r>
      <w:r>
        <w:rPr>
          <w:rFonts w:ascii="TimesNewRomanPSMT" w:hAnsi="TimesNewRomanPSMT" w:eastAsia="TimesNewRomanPSMT"/>
          <w:b w:val="0"/>
          <w:i w:val="0"/>
          <w:color w:val="000000"/>
          <w:sz w:val="24"/>
        </w:rPr>
        <w:t xml:space="preserve"> 0</w:t>
      </w:r>
      <w:r>
        <w:rPr>
          <w:rFonts w:ascii="仿宋_GB2312" w:hAnsi="仿宋_GB2312" w:eastAsia="仿宋_GB2312"/>
          <w:b w:val="0"/>
          <w:i w:val="0"/>
          <w:color w:val="000000"/>
          <w:sz w:val="24"/>
        </w:rPr>
        <w:t xml:space="preserve"> 万元，水土保持补偿费</w:t>
      </w:r>
      <w:r>
        <w:rPr>
          <w:rFonts w:ascii="TimesNewRomanPSMT" w:hAnsi="TimesNewRomanPSMT" w:eastAsia="TimesNewRomanPSMT"/>
          <w:b w:val="0"/>
          <w:i w:val="0"/>
          <w:color w:val="000000"/>
          <w:sz w:val="24"/>
        </w:rPr>
        <w:t xml:space="preserve"> 0.36</w:t>
      </w:r>
      <w:r>
        <w:rPr>
          <w:rFonts w:ascii="仿宋_GB2312" w:hAnsi="仿宋_GB2312" w:eastAsia="仿宋_GB2312"/>
          <w:b w:val="0"/>
          <w:i w:val="0"/>
          <w:color w:val="000000"/>
          <w:sz w:val="24"/>
        </w:rPr>
        <w:t xml:space="preserve"> 万元（</w:t>
      </w:r>
      <w:r>
        <w:rPr>
          <w:rFonts w:ascii="TimesNewRomanPSMT" w:hAnsi="TimesNewRomanPSMT" w:eastAsia="TimesNewRomanPSMT"/>
          <w:b w:val="0"/>
          <w:i w:val="0"/>
          <w:color w:val="000000"/>
          <w:sz w:val="24"/>
        </w:rPr>
        <w:t>3640</w:t>
      </w:r>
    </w:p>
    <w:p>
      <w:pPr>
        <w:autoSpaceDN w:val="0"/>
        <w:autoSpaceDE w:val="0"/>
        <w:widowControl/>
        <w:spacing w:line="240" w:lineRule="exact" w:before="210" w:after="112"/>
        <w:ind w:left="392" w:right="392" w:firstLine="0"/>
        <w:jc w:val="left"/>
      </w:pPr>
      <w:r>
        <w:rPr>
          <w:rFonts w:ascii="仿宋_GB2312" w:hAnsi="仿宋_GB2312" w:eastAsia="仿宋_GB2312"/>
          <w:b w:val="0"/>
          <w:i w:val="0"/>
          <w:color w:val="000000"/>
          <w:sz w:val="24"/>
        </w:rPr>
        <w:t>元）。</w:t>
      </w:r>
    </w:p>
    <w:tbl>
      <w:tblPr>
        <w:tblW w:type="auto" w:w="0"/>
        <w:tblLayout w:type="fixed"/>
        <w:tblLook w:firstColumn="1" w:firstRow="1" w:lastColumn="0" w:lastRow="0" w:noHBand="0" w:noVBand="1" w:val="04A0"/>
        <w:tblInd w:w="1160.0" w:type="dxa"/>
      </w:tblPr>
      <w:tblGrid>
        <w:gridCol w:w="4555"/>
        <w:gridCol w:w="4555"/>
      </w:tblGrid>
      <w:tr>
        <w:trPr>
          <w:trHeight w:hRule="exact" w:val="426"/>
        </w:trPr>
        <w:tc>
          <w:tcPr>
            <w:tcW w:type="dxa" w:w="2160"/>
            <w:tcBorders/>
            <w:tcMar>
              <w:start w:w="0" w:type="dxa"/>
              <w:end w:w="0" w:type="dxa"/>
            </w:tcMar>
          </w:tcPr>
          <w:p>
            <w:pPr>
              <w:autoSpaceDN w:val="0"/>
              <w:autoSpaceDE w:val="0"/>
              <w:widowControl/>
              <w:spacing w:line="264" w:lineRule="exact" w:before="110" w:after="0"/>
              <w:ind w:left="200" w:right="20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6.1-4</w:t>
            </w:r>
          </w:p>
        </w:tc>
        <w:tc>
          <w:tcPr>
            <w:tcW w:type="dxa" w:w="4858"/>
            <w:tcBorders/>
            <w:tcMar>
              <w:start w:w="0" w:type="dxa"/>
              <w:end w:w="0" w:type="dxa"/>
            </w:tcMar>
          </w:tcPr>
          <w:p>
            <w:pPr>
              <w:autoSpaceDN w:val="0"/>
              <w:autoSpaceDE w:val="0"/>
              <w:widowControl/>
              <w:spacing w:line="240" w:lineRule="exact" w:before="116" w:after="0"/>
              <w:ind w:left="202" w:right="202" w:firstLine="0"/>
              <w:jc w:val="left"/>
            </w:pPr>
            <w:r>
              <w:rPr>
                <w:rFonts w:ascii="仿宋" w:hAnsi="仿宋" w:eastAsia="仿宋"/>
                <w:b w:val="0"/>
                <w:i w:val="0"/>
                <w:color w:val="000000"/>
                <w:sz w:val="24"/>
              </w:rPr>
              <w:t>水土保持投资概算总表 单位：万元</w:t>
            </w:r>
          </w:p>
        </w:tc>
      </w:tr>
    </w:tbl>
    <w:p>
      <w:pPr>
        <w:autoSpaceDN w:val="0"/>
        <w:autoSpaceDE w:val="0"/>
        <w:widowControl/>
        <w:spacing w:line="44" w:lineRule="exact" w:before="0" w:after="0"/>
        <w:ind w:left="0" w:right="0"/>
      </w:pPr>
    </w:p>
    <w:tbl>
      <w:tblPr>
        <w:tblW w:type="auto" w:w="0"/>
        <w:tblLayout w:type="fixed"/>
        <w:tblLook w:firstColumn="1" w:firstRow="1" w:lastColumn="0" w:lastRow="0" w:noHBand="0" w:noVBand="1" w:val="04A0"/>
        <w:tblInd w:w="7.9999999999998295" w:type="dxa"/>
      </w:tblPr>
      <w:tblGrid>
        <w:gridCol w:w="1301"/>
        <w:gridCol w:w="1301"/>
        <w:gridCol w:w="1301"/>
        <w:gridCol w:w="1301"/>
        <w:gridCol w:w="1301"/>
        <w:gridCol w:w="1301"/>
        <w:gridCol w:w="1301"/>
      </w:tblGrid>
      <w:tr>
        <w:trPr>
          <w:trHeight w:hRule="exact" w:val="340"/>
        </w:trPr>
        <w:tc>
          <w:tcPr>
            <w:tcW w:type="dxa" w:w="74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序号</w:t>
            </w:r>
          </w:p>
        </w:tc>
        <w:tc>
          <w:tcPr>
            <w:tcW w:type="dxa" w:w="22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工程或费用名称</w:t>
            </w:r>
          </w:p>
        </w:tc>
        <w:tc>
          <w:tcPr>
            <w:tcW w:type="dxa" w:w="362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方案新增</w:t>
            </w:r>
          </w:p>
        </w:tc>
        <w:tc>
          <w:tcPr>
            <w:tcW w:type="dxa" w:w="12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主体已列</w:t>
            </w:r>
          </w:p>
        </w:tc>
        <w:tc>
          <w:tcPr>
            <w:tcW w:type="dxa" w:w="12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合计</w:t>
            </w:r>
          </w:p>
        </w:tc>
      </w:tr>
      <w:tr>
        <w:trPr>
          <w:trHeight w:hRule="exact" w:val="570"/>
        </w:trPr>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建筑安装工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程费</w:t>
            </w: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94" w:after="0"/>
              <w:ind w:left="0" w:right="0" w:firstLine="0"/>
              <w:jc w:val="center"/>
            </w:pPr>
            <w:r>
              <w:rPr>
                <w:rFonts w:ascii="仿宋_GB2312" w:hAnsi="仿宋_GB2312" w:eastAsia="仿宋_GB2312"/>
                <w:b w:val="0"/>
                <w:i w:val="0"/>
                <w:color w:val="000000"/>
                <w:sz w:val="18"/>
              </w:rPr>
              <w:t>设备购置费</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94" w:after="0"/>
              <w:ind w:left="0" w:right="0" w:firstLine="0"/>
              <w:jc w:val="center"/>
            </w:pPr>
            <w:r>
              <w:rPr>
                <w:rFonts w:ascii="仿宋_GB2312" w:hAnsi="仿宋_GB2312" w:eastAsia="仿宋_GB2312"/>
                <w:b w:val="0"/>
                <w:i w:val="0"/>
                <w:color w:val="000000"/>
                <w:sz w:val="18"/>
              </w:rPr>
              <w:t>独立费用</w:t>
            </w: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第一部分 工程措施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24.39</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24.39</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边坡防护工程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24.39</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24.39</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防洪排导工程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24.39</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24.39</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第二部分 植物措施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0.13</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0.13</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边坡防护工程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0.13</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0.13</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绿化工程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0.13</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0.13</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第三部分 临时措施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1.12</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1.12</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临时防护工程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边坡防护工程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二</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其他临时工程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0.49</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0.49</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三</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施工安全生产专项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0.63</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0.63</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第四部分 独立费用</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2.56</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6.06</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建设管理费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0.64</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1.14</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二</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工程建设监理费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0.64</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0.64</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三</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科研勘测设计费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1.28</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4.28</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 w:hAnsi="TimesNewRomanPS" w:eastAsia="TimesNewRomanPS"/>
                <w:b/>
                <w:i w:val="0"/>
                <w:color w:val="000000"/>
                <w:sz w:val="18"/>
              </w:rPr>
              <w:t>Ⅰ</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一至四部分合计</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28.20</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31.70</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 w:hAnsi="TimesNewRomanPS" w:eastAsia="TimesNewRomanPS"/>
                <w:b/>
                <w:i w:val="0"/>
                <w:color w:val="000000"/>
                <w:sz w:val="18"/>
              </w:rPr>
              <w:t>Ⅱ</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预备费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 w:hAnsi="TimesNewRomanPS" w:eastAsia="TimesNewRomanPS"/>
                <w:b/>
                <w:i w:val="0"/>
                <w:color w:val="000000"/>
                <w:sz w:val="18"/>
              </w:rPr>
              <w:t>Ⅲ</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水土保持补偿费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0.36</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水土保持总投资</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28.20</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32.06</w:t>
            </w:r>
          </w:p>
        </w:tc>
      </w:tr>
    </w:tbl>
    <w:p>
      <w:pPr>
        <w:autoSpaceDN w:val="0"/>
        <w:tabs>
          <w:tab w:pos="1360" w:val="left"/>
        </w:tabs>
        <w:autoSpaceDE w:val="0"/>
        <w:widowControl/>
        <w:spacing w:line="236" w:lineRule="exact" w:before="0" w:after="0"/>
        <w:ind w:left="392" w:right="392" w:firstLine="0"/>
        <w:jc w:val="left"/>
      </w:pPr>
      <w:r>
        <w:tab/>
      </w:r>
      <w:r>
        <w:rPr>
          <w:rFonts w:ascii="仿宋_GB2312" w:hAnsi="仿宋_GB2312" w:eastAsia="仿宋_GB2312"/>
          <w:b w:val="0"/>
          <w:i w:val="0"/>
          <w:color w:val="000000"/>
          <w:sz w:val="18"/>
        </w:rPr>
        <w:t>（</w:t>
      </w:r>
      <w:r>
        <w:rPr>
          <w:rFonts w:ascii="TimesNewRomanPS" w:hAnsi="TimesNewRomanPS" w:eastAsia="TimesNewRomanPS"/>
          <w:b/>
          <w:i w:val="0"/>
          <w:color w:val="000000"/>
          <w:sz w:val="18"/>
        </w:rPr>
        <w:t>Ⅰ+Ⅱ+Ⅲ</w:t>
      </w:r>
      <w:r>
        <w:rPr>
          <w:rFonts w:ascii="仿宋_GB2312" w:hAnsi="仿宋_GB2312" w:eastAsia="仿宋_GB2312"/>
          <w:b w:val="0"/>
          <w:i w:val="0"/>
          <w:color w:val="000000"/>
          <w:sz w:val="18"/>
        </w:rPr>
        <w:t>）</w:t>
      </w:r>
      <w:r>
        <w:br/>
      </w:r>
      <w:r>
        <w:rPr>
          <w:rFonts w:ascii="TimesNewRomanPS" w:hAnsi="TimesNewRomanPS" w:eastAsia="TimesNewRomanPS"/>
          <w:b/>
          <w:i w:val="0"/>
          <w:color w:val="000000"/>
          <w:sz w:val="28"/>
        </w:rPr>
        <w:t>6.2</w:t>
      </w:r>
      <w:r>
        <w:rPr>
          <w:rFonts w:ascii="宋体" w:hAnsi="宋体" w:eastAsia="宋体"/>
          <w:b w:val="0"/>
          <w:i w:val="0"/>
          <w:color w:val="000000"/>
          <w:sz w:val="28"/>
        </w:rPr>
        <w:t xml:space="preserve"> 效益分析</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水土保持方案实施后，各项水土流失防护措施将有效地拦截工程建设过程中</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的土 壤流失、减轻地表径流的冲刷，使土壤侵蚀强度降低，防治责任范围内的</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水土流失和弃渣得到有效治理，水土流失尽快达到新的稳定状态；增加了地面覆</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盖，扰动地表的土壤有机质含量逐渐提高，持水能力不断增强，增加土壤入渗，</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美化环境，使生态环境趋于良性循环；损坏的水土保持设施得到恢复和改善，原</w:t>
      </w:r>
    </w:p>
    <w:p>
      <w:pPr>
        <w:sectPr>
          <w:pgSz w:w="11906" w:h="16838"/>
          <w:pgMar w:top="548" w:right="1388" w:bottom="1028" w:left="1408"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有的土壤侵蚀也得到一定程度的控制，该地区的生态环境将得到有效恢复和明显</w:t>
      </w:r>
    </w:p>
    <w:p>
      <w:pPr>
        <w:autoSpaceDN w:val="0"/>
        <w:autoSpaceDE w:val="0"/>
        <w:widowControl/>
        <w:spacing w:line="240" w:lineRule="exact" w:before="228" w:after="0"/>
        <w:ind w:left="416" w:right="416" w:firstLine="0"/>
        <w:jc w:val="left"/>
      </w:pPr>
      <w:r>
        <w:rPr>
          <w:rFonts w:ascii="仿宋_GB2312" w:hAnsi="仿宋_GB2312" w:eastAsia="仿宋_GB2312"/>
          <w:b w:val="0"/>
          <w:i w:val="0"/>
          <w:color w:val="000000"/>
          <w:sz w:val="24"/>
        </w:rPr>
        <w:t>改善。</w:t>
      </w:r>
    </w:p>
    <w:p>
      <w:pPr>
        <w:autoSpaceDN w:val="0"/>
        <w:autoSpaceDE w:val="0"/>
        <w:widowControl/>
        <w:spacing w:line="240" w:lineRule="exact" w:before="228" w:after="0"/>
        <w:ind w:left="436" w:right="436" w:firstLine="0"/>
        <w:jc w:val="right"/>
      </w:pPr>
      <w:r>
        <w:rPr>
          <w:rFonts w:ascii="仿宋_GB2312" w:hAnsi="仿宋_GB2312" w:eastAsia="仿宋_GB2312"/>
          <w:b w:val="0"/>
          <w:i w:val="0"/>
          <w:color w:val="000000"/>
          <w:sz w:val="24"/>
        </w:rPr>
        <w:t>方案中对可绿化的占地全部实施了植被恢复措施，随着林草的逐渐成长，植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物治理坡面的拦截径流、增加入渗、积蓄降雨、固坡保土、改善土壤结构的能力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逐年增强，项目区内重塑坡面的新增土壤侵蚀及固有的自然侵蚀将从根本上得到</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控制。此外，随着项目区内植被覆盖及郁闭度的提高，对于沿线及周边地区的景</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观和小气候也会带来很多有益的作用。工程运营</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xml:space="preserve"> 年后，施工期产生的水土</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流失影响将基本消除，并将发挥其综合环境效应。本工程水土流失防治情况及防</w:t>
      </w:r>
    </w:p>
    <w:p>
      <w:pPr>
        <w:autoSpaceDN w:val="0"/>
        <w:autoSpaceDE w:val="0"/>
        <w:widowControl/>
        <w:spacing w:line="266" w:lineRule="exact" w:before="220" w:after="0"/>
        <w:ind w:left="416" w:right="416" w:firstLine="0"/>
        <w:jc w:val="left"/>
      </w:pPr>
      <w:r>
        <w:rPr>
          <w:rFonts w:ascii="仿宋_GB2312" w:hAnsi="仿宋_GB2312" w:eastAsia="仿宋_GB2312"/>
          <w:b w:val="0"/>
          <w:i w:val="0"/>
          <w:color w:val="000000"/>
          <w:sz w:val="24"/>
        </w:rPr>
        <w:t>治指标见表</w:t>
      </w:r>
      <w:r>
        <w:rPr>
          <w:rFonts w:ascii="TimesNewRomanPSMT" w:hAnsi="TimesNewRomanPSMT" w:eastAsia="TimesNewRomanPSMT"/>
          <w:b w:val="0"/>
          <w:i w:val="0"/>
          <w:color w:val="000000"/>
          <w:sz w:val="24"/>
        </w:rPr>
        <w:t xml:space="preserve"> 6.2-1</w:t>
      </w:r>
      <w:r>
        <w:rPr>
          <w:rFonts w:ascii="仿宋_GB2312" w:hAnsi="仿宋_GB2312" w:eastAsia="仿宋_GB2312"/>
          <w:b w:val="0"/>
          <w:i w:val="0"/>
          <w:color w:val="000000"/>
          <w:sz w:val="24"/>
        </w:rPr>
        <w:t xml:space="preserve"> 和</w:t>
      </w:r>
      <w:r>
        <w:rPr>
          <w:rFonts w:ascii="TimesNewRomanPSMT" w:hAnsi="TimesNewRomanPSMT" w:eastAsia="TimesNewRomanPSMT"/>
          <w:b w:val="0"/>
          <w:i w:val="0"/>
          <w:color w:val="000000"/>
          <w:sz w:val="24"/>
        </w:rPr>
        <w:t xml:space="preserve"> 6.2-2</w:t>
      </w:r>
      <w:r>
        <w:rPr>
          <w:rFonts w:ascii="仿宋_GB2312" w:hAnsi="仿宋_GB2312" w:eastAsia="仿宋_GB2312"/>
          <w:b w:val="0"/>
          <w:i w:val="0"/>
          <w:color w:val="000000"/>
          <w:sz w:val="24"/>
        </w:rPr>
        <w:t>。</w:t>
      </w:r>
    </w:p>
    <w:p>
      <w:pPr>
        <w:autoSpaceDN w:val="0"/>
        <w:autoSpaceDE w:val="0"/>
        <w:widowControl/>
        <w:spacing w:line="266" w:lineRule="exact" w:before="202" w:after="96"/>
        <w:ind w:left="2354" w:right="2354"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6.2-1</w:t>
      </w:r>
      <w:r>
        <w:rPr>
          <w:rFonts w:ascii="仿宋_GB2312" w:hAnsi="仿宋_GB2312" w:eastAsia="仿宋_GB2312"/>
          <w:b w:val="0"/>
          <w:i w:val="0"/>
          <w:color w:val="000000"/>
          <w:sz w:val="24"/>
        </w:rPr>
        <w:t xml:space="preserve"> 效益分析计算基础数据统计表</w:t>
      </w:r>
    </w:p>
    <w:tbl>
      <w:tblPr>
        <w:tblW w:type="auto" w:w="0"/>
        <w:tblLayout w:type="fixed"/>
        <w:tblLook w:firstColumn="1" w:firstRow="1" w:lastColumn="0" w:lastRow="0" w:noHBand="0" w:noVBand="1" w:val="04A0"/>
        <w:tblInd w:w="10.0" w:type="dxa"/>
      </w:tblPr>
      <w:tblGrid>
        <w:gridCol w:w="1832"/>
        <w:gridCol w:w="1832"/>
        <w:gridCol w:w="1832"/>
        <w:gridCol w:w="1832"/>
        <w:gridCol w:w="1832"/>
      </w:tblGrid>
      <w:tr>
        <w:trPr>
          <w:trHeight w:hRule="exact" w:val="340"/>
        </w:trPr>
        <w:tc>
          <w:tcPr>
            <w:tcW w:type="dxa" w:w="3718"/>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项目</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水土流失防治分区</w:t>
            </w:r>
          </w:p>
        </w:tc>
        <w:tc>
          <w:tcPr>
            <w:tcW w:type="dxa" w:w="10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8" w:after="0"/>
              <w:ind w:left="0" w:right="0" w:firstLine="0"/>
              <w:jc w:val="center"/>
            </w:pPr>
            <w:r>
              <w:rPr>
                <w:rFonts w:ascii="仿宋_GB2312" w:hAnsi="仿宋_GB2312" w:eastAsia="仿宋_GB2312"/>
                <w:b w:val="0"/>
                <w:i w:val="0"/>
                <w:color w:val="000000"/>
                <w:sz w:val="18"/>
              </w:rPr>
              <w:t>面积合计</w:t>
            </w:r>
            <w:r>
              <w:rPr>
                <w:rFonts w:ascii="TimesNewRomanPSMT" w:hAnsi="TimesNewRomanPSMT" w:eastAsia="TimesNewRomanPSMT"/>
                <w:b w:val="0"/>
                <w:i w:val="0"/>
                <w:color w:val="000000"/>
                <w:sz w:val="18"/>
              </w:rPr>
              <w:t>/</w:t>
            </w:r>
          </w:p>
          <w:p>
            <w:pPr>
              <w:autoSpaceDN w:val="0"/>
              <w:autoSpaceDE w:val="0"/>
              <w:widowControl/>
              <w:spacing w:line="180" w:lineRule="exact" w:before="112" w:after="0"/>
              <w:ind w:left="0" w:right="0" w:firstLine="0"/>
              <w:jc w:val="center"/>
            </w:pPr>
            <w:r>
              <w:rPr>
                <w:rFonts w:ascii="仿宋_GB2312" w:hAnsi="仿宋_GB2312" w:eastAsia="仿宋_GB2312"/>
                <w:b w:val="0"/>
                <w:i w:val="0"/>
                <w:color w:val="000000"/>
                <w:sz w:val="18"/>
              </w:rPr>
              <w:t>综合指标</w:t>
            </w:r>
          </w:p>
        </w:tc>
      </w:tr>
      <w:tr>
        <w:trPr>
          <w:trHeight w:hRule="exact" w:val="334"/>
        </w:trPr>
        <w:tc>
          <w:tcPr>
            <w:tcW w:type="dxa" w:w="5496"/>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边坡防护工程区</w:t>
            </w: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112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防治责任范</w:t>
            </w:r>
          </w:p>
          <w:p>
            <w:pPr>
              <w:autoSpaceDN w:val="0"/>
              <w:autoSpaceDE w:val="0"/>
              <w:widowControl/>
              <w:spacing w:line="202" w:lineRule="exact" w:before="128" w:after="0"/>
              <w:ind w:left="0" w:right="0" w:firstLine="0"/>
              <w:jc w:val="center"/>
            </w:pPr>
            <w:r>
              <w:rPr>
                <w:rFonts w:ascii="仿宋_GB2312" w:hAnsi="仿宋_GB2312" w:eastAsia="仿宋_GB2312"/>
                <w:b w:val="0"/>
                <w:i w:val="0"/>
                <w:color w:val="000000"/>
                <w:sz w:val="18"/>
              </w:rPr>
              <w:t>围（</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32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目</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建</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永久建筑物面积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0.18</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0.18</w:t>
            </w:r>
          </w:p>
        </w:tc>
      </w:tr>
      <w:tr>
        <w:trPr>
          <w:trHeight w:hRule="exact" w:val="340"/>
        </w:trPr>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绿化面积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r>
      <w:tr>
        <w:trPr>
          <w:trHeight w:hRule="exact" w:val="340"/>
        </w:trPr>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小 计</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0.28</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0.28</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66" w:lineRule="exact" w:before="0" w:after="0"/>
              <w:ind w:left="1228" w:right="1228" w:firstLine="0"/>
              <w:jc w:val="left"/>
            </w:pPr>
            <w:r>
              <w:rPr>
                <w:rFonts w:ascii="仿宋_GB2312" w:hAnsi="仿宋_GB2312" w:eastAsia="仿宋_GB2312"/>
                <w:b w:val="0"/>
                <w:i w:val="0"/>
                <w:color w:val="000000"/>
                <w:sz w:val="18"/>
              </w:rPr>
              <w:t>设</w:t>
            </w:r>
          </w:p>
          <w:p>
            <w:pPr>
              <w:autoSpaceDN w:val="0"/>
              <w:autoSpaceDE w:val="0"/>
              <w:widowControl/>
              <w:spacing w:line="102" w:lineRule="exact" w:before="0" w:after="0"/>
              <w:ind w:left="0" w:right="0" w:firstLine="0"/>
              <w:jc w:val="center"/>
            </w:pPr>
            <w:r>
              <w:rPr>
                <w:rFonts w:ascii="仿宋_GB2312" w:hAnsi="仿宋_GB2312" w:eastAsia="仿宋_GB2312"/>
                <w:b w:val="0"/>
                <w:i w:val="0"/>
                <w:color w:val="000000"/>
                <w:sz w:val="18"/>
              </w:rPr>
              <w:t>扰动地表面积（</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0.28</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0.28</w:t>
            </w:r>
          </w:p>
        </w:tc>
      </w:tr>
      <w:tr>
        <w:trPr>
          <w:trHeight w:hRule="exact" w:val="340"/>
        </w:trPr>
        <w:tc>
          <w:tcPr>
            <w:tcW w:type="dxa" w:w="144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水保措施面 积</w:t>
            </w:r>
          </w:p>
          <w:p>
            <w:pPr>
              <w:autoSpaceDN w:val="0"/>
              <w:autoSpaceDE w:val="0"/>
              <w:widowControl/>
              <w:spacing w:line="202" w:lineRule="exact" w:before="128" w:after="0"/>
              <w:ind w:left="0" w:right="0" w:firstLine="0"/>
              <w:jc w:val="center"/>
            </w:pP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林草措施面积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工程措施面积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0.18</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0.18</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合 计</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0.28</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0.28</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可剥离表土量（万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实际剥离表土（万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4" w:after="0"/>
              <w:ind w:left="0" w:right="0" w:firstLine="0"/>
              <w:jc w:val="center"/>
            </w:pPr>
            <w:r>
              <w:rPr>
                <w:rFonts w:ascii="仿宋_GB2312" w:hAnsi="仿宋_GB2312" w:eastAsia="仿宋_GB2312"/>
                <w:b w:val="0"/>
                <w:i w:val="0"/>
                <w:color w:val="000000"/>
                <w:sz w:val="18"/>
              </w:rPr>
              <w:t>永久弃渣量（万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2.36</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临时堆土量（万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实际拦挡永久弃渣、临时堆土数量 （万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2.36</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66" w:after="0"/>
              <w:ind w:left="20" w:right="20" w:firstLine="0"/>
              <w:jc w:val="right"/>
            </w:pPr>
            <w:r>
              <w:rPr>
                <w:rFonts w:ascii="仿宋_GB2312" w:hAnsi="仿宋_GB2312" w:eastAsia="仿宋_GB2312"/>
                <w:b w:val="0"/>
                <w:i w:val="0"/>
                <w:color w:val="000000"/>
                <w:sz w:val="18"/>
              </w:rPr>
              <w:t>方案实施后土壤流失侵蚀模数（</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km</w:t>
            </w:r>
            <w:r>
              <w:rPr>
                <w:w w:val="95.83333333333334"/>
                <w:rFonts w:ascii="TimesNewRomanPSMT" w:hAnsi="TimesNewRomanPSMT" w:eastAsia="TimesNewRomanPSMT"/>
                <w:b w:val="0"/>
                <w:i w:val="0"/>
                <w:color w:val="000000"/>
                <w:sz w:val="12"/>
              </w:rPr>
              <w:t>2</w:t>
            </w:r>
            <w:r>
              <w:rPr>
                <w:rFonts w:ascii="TimesNewRomanPSMT" w:hAnsi="TimesNewRomanPSMT" w:eastAsia="TimesNewRomanPSMT"/>
                <w:b w:val="0"/>
                <w:i w:val="0"/>
                <w:color w:val="000000"/>
                <w:sz w:val="18"/>
              </w:rPr>
              <w:t>·a</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300</w:t>
            </w:r>
          </w:p>
        </w:tc>
      </w:tr>
      <w:tr>
        <w:trPr>
          <w:trHeight w:hRule="exact" w:val="340"/>
        </w:trPr>
        <w:tc>
          <w:tcPr>
            <w:tcW w:type="dxa" w:w="144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水土流失防治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效果分析</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水土流失治理度</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土壤流失控制比</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1.67</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渣土防护率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表土保护率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林草植被恢复率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r>
      <w:tr>
        <w:trPr>
          <w:trHeight w:hRule="exact" w:val="668"/>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林草覆盖率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234" w:after="0"/>
              <w:ind w:left="0" w:right="0" w:firstLine="0"/>
              <w:jc w:val="center"/>
            </w:pPr>
            <w:r>
              <w:rPr>
                <w:rFonts w:ascii="TimesNewRomanPSMT" w:hAnsi="TimesNewRomanPSMT" w:eastAsia="TimesNewRomanPSMT"/>
                <w:b w:val="0"/>
                <w:i w:val="0"/>
                <w:color w:val="000000"/>
                <w:sz w:val="18"/>
              </w:rPr>
              <w:t>35.71%</w:t>
            </w:r>
          </w:p>
        </w:tc>
      </w:tr>
    </w:tbl>
    <w:p>
      <w:pPr>
        <w:autoSpaceDN w:val="0"/>
        <w:autoSpaceDE w:val="0"/>
        <w:widowControl/>
        <w:spacing w:line="268" w:lineRule="exact" w:before="108" w:after="94"/>
        <w:ind w:left="2806" w:right="2806"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6.2-2</w:t>
      </w:r>
      <w:r>
        <w:rPr>
          <w:rFonts w:ascii="仿宋_GB2312" w:hAnsi="仿宋_GB2312" w:eastAsia="仿宋_GB2312"/>
          <w:b w:val="0"/>
          <w:i w:val="0"/>
          <w:color w:val="000000"/>
          <w:sz w:val="24"/>
        </w:rPr>
        <w:t xml:space="preserve"> 水土流失防治评估表</w:t>
      </w:r>
    </w:p>
    <w:tbl>
      <w:tblPr>
        <w:tblW w:type="auto" w:w="0"/>
        <w:tblLayout w:type="fixed"/>
        <w:tblLook w:firstColumn="1" w:firstRow="1" w:lastColumn="0" w:lastRow="0" w:noHBand="0" w:noVBand="1" w:val="04A0"/>
        <w:tblInd w:w="31.999999999999886" w:type="dxa"/>
      </w:tblPr>
      <w:tblGrid>
        <w:gridCol w:w="2289"/>
        <w:gridCol w:w="2289"/>
        <w:gridCol w:w="2289"/>
        <w:gridCol w:w="2289"/>
      </w:tblGrid>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项 目</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目 标 值</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效 果 预 测</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 情 况</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仿宋_GB2312" w:hAnsi="仿宋_GB2312" w:eastAsia="仿宋_GB2312"/>
                <w:b w:val="0"/>
                <w:i w:val="0"/>
                <w:color w:val="000000"/>
                <w:sz w:val="18"/>
              </w:rPr>
              <w:t>水土流失治理度（</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97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土壤流失控制比</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1</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1.67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00"/>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渣土防护率（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92</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达 标</w:t>
            </w:r>
          </w:p>
        </w:tc>
      </w:tr>
    </w:tbl>
    <w:p>
      <w:pPr>
        <w:autoSpaceDN w:val="0"/>
        <w:autoSpaceDE w:val="0"/>
        <w:widowControl/>
        <w:spacing w:line="14" w:lineRule="exact" w:before="0" w:after="0"/>
        <w:ind w:left="0" w:right="0"/>
      </w:pPr>
    </w:p>
    <w:p>
      <w:pPr>
        <w:sectPr>
          <w:pgSz w:w="11906" w:h="16838"/>
          <w:pgMar w:top="548" w:right="1364" w:bottom="742" w:left="1384" w:header="720" w:footer="720" w:gutter="0"/>
          <w:cols w:space="720"/>
          <w:docGrid w:linePitch="360"/>
        </w:sectPr>
      </w:pPr>
    </w:p>
    <w:p>
      <w:pPr>
        <w:autoSpaceDN w:val="0"/>
        <w:autoSpaceDE w:val="0"/>
        <w:widowControl/>
        <w:spacing w:line="890" w:lineRule="exact" w:before="0" w:after="0"/>
        <w:ind w:left="0" w:right="0"/>
      </w:pP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表土保护率（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仿宋_GB2312" w:hAnsi="仿宋_GB2312" w:eastAsia="仿宋_GB2312"/>
                <w:b w:val="0"/>
                <w:i w:val="0"/>
                <w:color w:val="000000"/>
                <w:sz w:val="18"/>
              </w:rPr>
              <w:t>林草植被恢复率（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97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0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仿宋_GB2312" w:hAnsi="仿宋_GB2312" w:eastAsia="仿宋_GB2312"/>
                <w:b w:val="0"/>
                <w:i w:val="0"/>
                <w:color w:val="000000"/>
                <w:sz w:val="18"/>
              </w:rPr>
              <w:t>林草覆盖率（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25</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35.71</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bl>
    <w:p>
      <w:pPr>
        <w:autoSpaceDN w:val="0"/>
        <w:autoSpaceDE w:val="0"/>
        <w:widowControl/>
        <w:spacing w:line="14" w:lineRule="exact" w:before="0" w:after="0"/>
        <w:ind w:left="0" w:right="0"/>
      </w:pPr>
    </w:p>
    <w:p>
      <w:pPr>
        <w:sectPr>
          <w:pgSz w:w="11906" w:h="16838"/>
          <w:pgMar w:top="548" w:right="1388" w:bottom="1440" w:left="1408"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7</w:t>
      </w:r>
      <w:r>
        <w:rPr>
          <w:rFonts w:ascii="宋体" w:hAnsi="宋体" w:eastAsia="宋体"/>
          <w:b w:val="0"/>
          <w:i w:val="0"/>
          <w:color w:val="000000"/>
          <w:sz w:val="44"/>
        </w:rPr>
        <w:t xml:space="preserve"> 水土保持管理</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7.1</w:t>
      </w:r>
      <w:r>
        <w:rPr>
          <w:rFonts w:ascii="宋体" w:hAnsi="宋体" w:eastAsia="宋体"/>
          <w:b w:val="0"/>
          <w:i w:val="0"/>
          <w:color w:val="000000"/>
          <w:sz w:val="28"/>
        </w:rPr>
        <w:t xml:space="preserve"> 组织管理</w:t>
      </w:r>
    </w:p>
    <w:p>
      <w:pPr>
        <w:autoSpaceDN w:val="0"/>
        <w:autoSpaceDE w:val="0"/>
        <w:widowControl/>
        <w:spacing w:line="266" w:lineRule="exact" w:before="258" w:after="0"/>
        <w:ind w:left="362" w:right="362" w:firstLine="0"/>
        <w:jc w:val="right"/>
      </w:pPr>
      <w:r>
        <w:rPr>
          <w:rFonts w:ascii="仿宋_GB2312" w:hAnsi="仿宋_GB2312" w:eastAsia="仿宋_GB2312"/>
          <w:b w:val="0"/>
          <w:i w:val="0"/>
          <w:color w:val="000000"/>
          <w:sz w:val="24"/>
        </w:rPr>
        <w:t>为保证本项目水土保持方案顺利实施</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使水土流失得到有效控制</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工程及周边</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生态环墙得到良性发展</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水土保持方案报水行政主管部门批准后</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建设单位应组织</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成立水土保持管理机构</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建立健全水土保持管理的有关规章制度</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建立水土保持工</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程档案。设专人负责水土保持工作</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协调水土保持方案与主体工程的关系</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负责水</w:t>
      </w:r>
    </w:p>
    <w:p>
      <w:pPr>
        <w:autoSpaceDN w:val="0"/>
        <w:autoSpaceDE w:val="0"/>
        <w:widowControl/>
        <w:spacing w:line="266" w:lineRule="exact" w:before="202" w:after="0"/>
        <w:ind w:left="206" w:right="206" w:firstLine="0"/>
        <w:jc w:val="right"/>
      </w:pPr>
      <w:r>
        <w:rPr>
          <w:rFonts w:ascii="仿宋_GB2312" w:hAnsi="仿宋_GB2312" w:eastAsia="仿宋_GB2312"/>
          <w:b w:val="0"/>
          <w:i w:val="0"/>
          <w:color w:val="000000"/>
          <w:sz w:val="24"/>
        </w:rPr>
        <w:t>土保持工程的组织实施和检查指导工作</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全力保证该项目的水土保持工作按年度、</w:t>
      </w:r>
    </w:p>
    <w:p>
      <w:pPr>
        <w:autoSpaceDN w:val="0"/>
        <w:autoSpaceDE w:val="0"/>
        <w:widowControl/>
        <w:spacing w:line="240" w:lineRule="exact" w:before="210" w:after="0"/>
        <w:ind w:left="240" w:right="240" w:firstLine="0"/>
        <w:jc w:val="right"/>
      </w:pPr>
      <w:r>
        <w:rPr>
          <w:rFonts w:ascii="仿宋_GB2312" w:hAnsi="仿宋_GB2312" w:eastAsia="仿宋_GB2312"/>
          <w:b w:val="0"/>
          <w:i w:val="0"/>
          <w:color w:val="000000"/>
          <w:sz w:val="24"/>
        </w:rPr>
        <w:t>按计划进行。保证水土保持设施与主体工程同时设计、同时施工、同时投入使用。</w:t>
      </w:r>
    </w:p>
    <w:p>
      <w:pPr>
        <w:autoSpaceDN w:val="0"/>
        <w:autoSpaceDE w:val="0"/>
        <w:widowControl/>
        <w:spacing w:line="266" w:lineRule="exact" w:before="220" w:after="0"/>
        <w:ind w:left="362" w:right="362" w:firstLine="0"/>
        <w:jc w:val="right"/>
      </w:pPr>
      <w:r>
        <w:rPr>
          <w:rFonts w:ascii="仿宋_GB2312" w:hAnsi="仿宋_GB2312" w:eastAsia="仿宋_GB2312"/>
          <w:b w:val="0"/>
          <w:i w:val="0"/>
          <w:color w:val="000000"/>
          <w:sz w:val="24"/>
        </w:rPr>
        <w:t>建设单位应组织成立水土保持管理机构</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设一名专职领导</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负责水土保持管理</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工作组织和实施本水土保持方案提出的各项防治措施、负责本方案水土保持工程</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的招投标工作负责建立健全方案实施、检查、验收的具体办法和制度</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负责推广</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应用水土保持先进技术和经验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组织开展本项目的水土保持专业培训</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提高人员素</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质水平</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负责合理安排使用水土保持资金，切实保证年度的水土保持工作按本方</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案的要求落到实处。</w:t>
      </w:r>
    </w:p>
    <w:p>
      <w:pPr>
        <w:autoSpaceDN w:val="0"/>
        <w:autoSpaceDE w:val="0"/>
        <w:widowControl/>
        <w:spacing w:line="266" w:lineRule="exact" w:before="220" w:after="0"/>
        <w:ind w:left="362" w:right="362" w:firstLine="0"/>
        <w:jc w:val="right"/>
      </w:pPr>
      <w:r>
        <w:rPr>
          <w:rFonts w:ascii="仿宋_GB2312" w:hAnsi="仿宋_GB2312" w:eastAsia="仿宋_GB2312"/>
          <w:b w:val="0"/>
          <w:i w:val="0"/>
          <w:color w:val="000000"/>
          <w:sz w:val="24"/>
        </w:rPr>
        <w:t>配备水土保持专职人员</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名管理职责是项目正式开始时以及每年的年初</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应向审批机关及当地的水行政主管部门报告建设信息及水土保持工作情况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建立水保持工程档案检查本项目水土保持措施落实情况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整理水土保持资料</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特别</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是质量评定的原始资料和临时防护措施的影响资料</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协调水土保持方案与主体工</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程的关系</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以及实施水土保持措施的其他日常事务工作。</w:t>
      </w:r>
    </w:p>
    <w:p>
      <w:pPr>
        <w:autoSpaceDN w:val="0"/>
        <w:autoSpaceDE w:val="0"/>
        <w:widowControl/>
        <w:spacing w:line="310" w:lineRule="exact" w:before="258" w:after="0"/>
        <w:ind w:left="360" w:right="360" w:firstLine="0"/>
        <w:jc w:val="left"/>
      </w:pPr>
      <w:r>
        <w:rPr>
          <w:rFonts w:ascii="TimesNewRomanPS" w:hAnsi="TimesNewRomanPS" w:eastAsia="TimesNewRomanPS"/>
          <w:b/>
          <w:i w:val="0"/>
          <w:color w:val="000000"/>
          <w:sz w:val="28"/>
        </w:rPr>
        <w:t>7.2</w:t>
      </w:r>
      <w:r>
        <w:rPr>
          <w:rFonts w:ascii="宋体" w:hAnsi="宋体" w:eastAsia="宋体"/>
          <w:b w:val="0"/>
          <w:i w:val="0"/>
          <w:color w:val="000000"/>
          <w:sz w:val="28"/>
        </w:rPr>
        <w:t xml:space="preserve"> 后续设计</w:t>
      </w:r>
    </w:p>
    <w:p>
      <w:pPr>
        <w:autoSpaceDN w:val="0"/>
        <w:autoSpaceDE w:val="0"/>
        <w:widowControl/>
        <w:spacing w:line="240" w:lineRule="exact" w:before="266" w:after="0"/>
        <w:ind w:left="360" w:right="360" w:firstLine="0"/>
        <w:jc w:val="right"/>
      </w:pPr>
      <w:r>
        <w:rPr>
          <w:rFonts w:ascii="仿宋" w:hAnsi="仿宋" w:eastAsia="仿宋"/>
          <w:b w:val="0"/>
          <w:i w:val="0"/>
          <w:color w:val="000000"/>
          <w:sz w:val="24"/>
        </w:rPr>
        <w:t>水土保持措施为主体工程建设内容，已由主体工程设计单位完成设计并已施</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工，无需后续水土保持专门设计</w:t>
      </w:r>
      <w:r>
        <w:rPr>
          <w:rFonts w:ascii="仿宋_GB2312" w:hAnsi="仿宋_GB2312" w:eastAsia="仿宋_GB2312"/>
          <w:b w:val="0"/>
          <w:i w:val="0"/>
          <w:color w:val="000000"/>
          <w:sz w:val="24"/>
        </w:rPr>
        <w:t>。</w:t>
      </w:r>
    </w:p>
    <w:p>
      <w:pPr>
        <w:autoSpaceDN w:val="0"/>
        <w:autoSpaceDE w:val="0"/>
        <w:widowControl/>
        <w:spacing w:line="310" w:lineRule="exact" w:before="276" w:after="0"/>
        <w:ind w:left="360" w:right="360" w:firstLine="0"/>
        <w:jc w:val="left"/>
      </w:pPr>
      <w:r>
        <w:rPr>
          <w:rFonts w:ascii="TimesNewRomanPS" w:hAnsi="TimesNewRomanPS" w:eastAsia="TimesNewRomanPS"/>
          <w:b/>
          <w:i w:val="0"/>
          <w:color w:val="000000"/>
          <w:sz w:val="28"/>
        </w:rPr>
        <w:t>7.3</w:t>
      </w:r>
      <w:r>
        <w:rPr>
          <w:rFonts w:ascii="宋体" w:hAnsi="宋体" w:eastAsia="宋体"/>
          <w:b w:val="0"/>
          <w:i w:val="0"/>
          <w:color w:val="000000"/>
          <w:sz w:val="28"/>
        </w:rPr>
        <w:t xml:space="preserve"> 水土保持监理</w:t>
      </w:r>
    </w:p>
    <w:p>
      <w:pPr>
        <w:autoSpaceDN w:val="0"/>
        <w:autoSpaceDE w:val="0"/>
        <w:widowControl/>
        <w:spacing w:line="240" w:lineRule="exact" w:before="266" w:after="0"/>
        <w:ind w:left="120" w:right="120" w:firstLine="0"/>
        <w:jc w:val="right"/>
      </w:pPr>
      <w:r>
        <w:rPr>
          <w:rFonts w:ascii="仿宋" w:hAnsi="仿宋" w:eastAsia="仿宋"/>
          <w:b w:val="0"/>
          <w:i w:val="0"/>
          <w:color w:val="000000"/>
          <w:sz w:val="24"/>
        </w:rPr>
        <w:t>项目主体工程开展了工程监理，项目水土保持监理纳入了主体工程监理范畴，</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并已实施了监理</w:t>
      </w:r>
      <w:r>
        <w:rPr>
          <w:rFonts w:ascii="仿宋_GB2312" w:hAnsi="仿宋_GB2312" w:eastAsia="仿宋_GB2312"/>
          <w:b w:val="0"/>
          <w:i w:val="0"/>
          <w:color w:val="000000"/>
          <w:sz w:val="24"/>
        </w:rPr>
        <w:t>。</w:t>
      </w:r>
    </w:p>
    <w:p>
      <w:pPr>
        <w:autoSpaceDN w:val="0"/>
        <w:autoSpaceDE w:val="0"/>
        <w:widowControl/>
        <w:spacing w:line="310" w:lineRule="exact" w:before="276" w:after="0"/>
        <w:ind w:left="360" w:right="360" w:firstLine="0"/>
        <w:jc w:val="left"/>
      </w:pPr>
      <w:r>
        <w:rPr>
          <w:rFonts w:ascii="TimesNewRomanPS" w:hAnsi="TimesNewRomanPS" w:eastAsia="TimesNewRomanPS"/>
          <w:b/>
          <w:i w:val="0"/>
          <w:color w:val="000000"/>
          <w:sz w:val="28"/>
        </w:rPr>
        <w:t>7.4</w:t>
      </w:r>
      <w:r>
        <w:rPr>
          <w:rFonts w:ascii="宋体" w:hAnsi="宋体" w:eastAsia="宋体"/>
          <w:b w:val="0"/>
          <w:i w:val="0"/>
          <w:color w:val="000000"/>
          <w:sz w:val="28"/>
        </w:rPr>
        <w:t xml:space="preserve"> 水土保持施工</w:t>
      </w:r>
    </w:p>
    <w:p>
      <w:pPr>
        <w:sectPr>
          <w:pgSz w:w="11906" w:h="16838"/>
          <w:pgMar w:top="548" w:right="1440" w:bottom="904" w:left="1440" w:header="720" w:footer="720" w:gutter="0"/>
          <w:cols w:space="720"/>
          <w:docGrid w:linePitch="360"/>
        </w:sectPr>
      </w:pPr>
    </w:p>
    <w:p>
      <w:pPr>
        <w:autoSpaceDN w:val="0"/>
        <w:autoSpaceDE w:val="0"/>
        <w:widowControl/>
        <w:spacing w:line="240" w:lineRule="exact" w:before="1006" w:after="174"/>
        <w:ind w:left="840" w:right="840" w:firstLine="0"/>
        <w:jc w:val="left"/>
      </w:pPr>
      <w:r>
        <w:rPr>
          <w:rFonts w:ascii="仿宋" w:hAnsi="仿宋" w:eastAsia="仿宋"/>
          <w:b w:val="0"/>
          <w:i w:val="0"/>
          <w:color w:val="000000"/>
          <w:sz w:val="24"/>
        </w:rPr>
        <w:t>项目施工已经完成，水土保持施工已经完成，不再提施工建议</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80.0" w:type="dxa"/>
      </w:tblPr>
      <w:tblGrid>
        <w:gridCol w:w="4513"/>
        <w:gridCol w:w="4513"/>
      </w:tblGrid>
      <w:tr>
        <w:trPr>
          <w:trHeight w:hRule="exact" w:val="512"/>
        </w:trPr>
        <w:tc>
          <w:tcPr>
            <w:tcW w:type="dxa" w:w="4332"/>
            <w:tcBorders/>
            <w:tcMar>
              <w:start w:w="0" w:type="dxa"/>
              <w:end w:w="0" w:type="dxa"/>
            </w:tcMar>
          </w:tcPr>
          <w:p>
            <w:pPr>
              <w:autoSpaceDN w:val="0"/>
              <w:autoSpaceDE w:val="0"/>
              <w:widowControl/>
              <w:spacing w:line="312" w:lineRule="exact" w:before="100" w:after="0"/>
              <w:ind w:left="180" w:right="180" w:firstLine="0"/>
              <w:jc w:val="left"/>
            </w:pPr>
            <w:r>
              <w:rPr>
                <w:rFonts w:ascii="TimesNewRomanPS" w:hAnsi="TimesNewRomanPS" w:eastAsia="TimesNewRomanPS"/>
                <w:b/>
                <w:i w:val="0"/>
                <w:color w:val="000000"/>
                <w:sz w:val="28"/>
              </w:rPr>
              <w:t>7.5</w:t>
            </w:r>
            <w:r>
              <w:rPr>
                <w:rFonts w:ascii="宋体" w:hAnsi="宋体" w:eastAsia="宋体"/>
                <w:b w:val="0"/>
                <w:i w:val="0"/>
                <w:color w:val="000000"/>
                <w:sz w:val="28"/>
              </w:rPr>
              <w:t xml:space="preserve"> 水土保持设施验收</w:t>
            </w:r>
          </w:p>
        </w:tc>
        <w:tc>
          <w:tcPr>
            <w:tcW w:type="dxa" w:w="1516"/>
            <w:tcBorders/>
            <w:tcMar>
              <w:start w:w="0" w:type="dxa"/>
              <w:end w:w="0" w:type="dxa"/>
            </w:tcMar>
          </w:tcPr>
          <w:p/>
        </w:tc>
      </w:tr>
    </w:tbl>
    <w:p>
      <w:pPr>
        <w:autoSpaceDN w:val="0"/>
        <w:autoSpaceDE w:val="0"/>
        <w:widowControl/>
        <w:spacing w:line="240" w:lineRule="exact" w:before="166" w:after="0"/>
        <w:ind w:left="360" w:right="360" w:firstLine="0"/>
        <w:jc w:val="right"/>
      </w:pPr>
      <w:r>
        <w:rPr>
          <w:rFonts w:ascii="仿宋" w:hAnsi="仿宋" w:eastAsia="仿宋"/>
          <w:b w:val="0"/>
          <w:i w:val="0"/>
          <w:color w:val="000000"/>
          <w:sz w:val="24"/>
        </w:rPr>
        <w:t>根据《水利部关于加强事中事后监管规范生产建设项目水土保持设施自主验</w:t>
      </w:r>
    </w:p>
    <w:p>
      <w:pPr>
        <w:autoSpaceDN w:val="0"/>
        <w:autoSpaceDE w:val="0"/>
        <w:widowControl/>
        <w:spacing w:line="266" w:lineRule="exact" w:before="220" w:after="0"/>
        <w:ind w:left="0" w:right="0" w:firstLine="0"/>
        <w:jc w:val="center"/>
      </w:pPr>
      <w:r>
        <w:rPr>
          <w:rFonts w:ascii="仿宋" w:hAnsi="仿宋" w:eastAsia="仿宋"/>
          <w:b w:val="0"/>
          <w:i w:val="0"/>
          <w:color w:val="000000"/>
          <w:sz w:val="24"/>
        </w:rPr>
        <w:t>收的通知》（水保</w:t>
      </w:r>
      <w:r>
        <w:rPr>
          <w:rFonts w:ascii="TimesNewRomanPSMT" w:hAnsi="TimesNewRomanPSMT" w:eastAsia="TimesNewRomanPSMT"/>
          <w:b w:val="0"/>
          <w:i w:val="0"/>
          <w:color w:val="000000"/>
          <w:sz w:val="24"/>
        </w:rPr>
        <w:t>[2017]365</w:t>
      </w:r>
      <w:r>
        <w:rPr>
          <w:rFonts w:ascii="仿宋" w:hAnsi="仿宋" w:eastAsia="仿宋"/>
          <w:b w:val="0"/>
          <w:i w:val="0"/>
          <w:color w:val="000000"/>
          <w:sz w:val="24"/>
        </w:rPr>
        <w:t xml:space="preserve"> 号）、《四川省水利厅转发水利部关于加强事中事</w:t>
      </w:r>
    </w:p>
    <w:p>
      <w:pPr>
        <w:autoSpaceDN w:val="0"/>
        <w:autoSpaceDE w:val="0"/>
        <w:widowControl/>
        <w:spacing w:line="266" w:lineRule="exact" w:before="202" w:after="0"/>
        <w:ind w:left="240" w:right="240" w:firstLine="0"/>
        <w:jc w:val="right"/>
      </w:pPr>
      <w:r>
        <w:rPr>
          <w:rFonts w:ascii="仿宋" w:hAnsi="仿宋" w:eastAsia="仿宋"/>
          <w:b w:val="0"/>
          <w:i w:val="0"/>
          <w:color w:val="000000"/>
          <w:sz w:val="24"/>
        </w:rPr>
        <w:t>后监管规范生产建设项目水土保持设施自主验收的通知》（川水函</w:t>
      </w:r>
      <w:r>
        <w:rPr>
          <w:rFonts w:ascii="TimesNewRomanPSMT" w:hAnsi="TimesNewRomanPSMT" w:eastAsia="TimesNewRomanPSMT"/>
          <w:b w:val="0"/>
          <w:i w:val="0"/>
          <w:color w:val="000000"/>
          <w:sz w:val="24"/>
        </w:rPr>
        <w:t>[2018]887</w:t>
      </w:r>
      <w:r>
        <w:rPr>
          <w:rFonts w:ascii="仿宋" w:hAnsi="仿宋" w:eastAsia="仿宋"/>
          <w:b w:val="0"/>
          <w:i w:val="0"/>
          <w:color w:val="000000"/>
          <w:sz w:val="24"/>
        </w:rPr>
        <w:t xml:space="preserve"> 号）</w:t>
      </w:r>
    </w:p>
    <w:p>
      <w:pPr>
        <w:autoSpaceDN w:val="0"/>
        <w:autoSpaceDE w:val="0"/>
        <w:widowControl/>
        <w:spacing w:line="266" w:lineRule="exact" w:before="202" w:after="0"/>
        <w:ind w:left="0" w:right="0" w:firstLine="0"/>
        <w:jc w:val="center"/>
      </w:pPr>
      <w:r>
        <w:rPr>
          <w:rFonts w:ascii="仿宋" w:hAnsi="仿宋" w:eastAsia="仿宋"/>
          <w:b w:val="0"/>
          <w:i w:val="0"/>
          <w:color w:val="000000"/>
          <w:sz w:val="24"/>
        </w:rPr>
        <w:t>及《水利部关于进一步深化</w:t>
      </w:r>
      <w:r>
        <w:rPr>
          <w:rFonts w:ascii="TimesNewRomanPSMT" w:hAnsi="TimesNewRomanPSMT" w:eastAsia="TimesNewRomanPSMT"/>
          <w:b w:val="0"/>
          <w:i w:val="0"/>
          <w:color w:val="000000"/>
          <w:sz w:val="24"/>
        </w:rPr>
        <w:t>“</w:t>
      </w:r>
      <w:r>
        <w:rPr>
          <w:rFonts w:ascii="仿宋" w:hAnsi="仿宋" w:eastAsia="仿宋"/>
          <w:b w:val="0"/>
          <w:i w:val="0"/>
          <w:color w:val="000000"/>
          <w:sz w:val="24"/>
        </w:rPr>
        <w:t>放管服</w:t>
      </w:r>
      <w:r>
        <w:rPr>
          <w:rFonts w:ascii="TimesNewRomanPSMT" w:hAnsi="TimesNewRomanPSMT" w:eastAsia="TimesNewRomanPSMT"/>
          <w:b w:val="0"/>
          <w:i w:val="0"/>
          <w:color w:val="000000"/>
          <w:sz w:val="24"/>
        </w:rPr>
        <w:t>”</w:t>
      </w:r>
      <w:r>
        <w:rPr>
          <w:rFonts w:ascii="仿宋" w:hAnsi="仿宋" w:eastAsia="仿宋"/>
          <w:b w:val="0"/>
          <w:i w:val="0"/>
          <w:color w:val="000000"/>
          <w:sz w:val="24"/>
        </w:rPr>
        <w:t>改革全面加强水土保持监管的意见》（水保</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[2019]160</w:t>
      </w:r>
      <w:r>
        <w:rPr>
          <w:rFonts w:ascii="仿宋" w:hAnsi="仿宋" w:eastAsia="仿宋"/>
          <w:b w:val="0"/>
          <w:i w:val="0"/>
          <w:color w:val="000000"/>
          <w:sz w:val="24"/>
        </w:rPr>
        <w:t xml:space="preserve"> 号），水利部办公厅关于印发生产建设项目水土保持监督管理办法的</w:t>
      </w:r>
    </w:p>
    <w:p>
      <w:pPr>
        <w:autoSpaceDN w:val="0"/>
        <w:autoSpaceDE w:val="0"/>
        <w:widowControl/>
        <w:spacing w:line="266" w:lineRule="exact" w:before="202" w:after="0"/>
        <w:ind w:left="0" w:right="0" w:firstLine="0"/>
        <w:jc w:val="center"/>
      </w:pPr>
      <w:r>
        <w:rPr>
          <w:rFonts w:ascii="仿宋" w:hAnsi="仿宋" w:eastAsia="仿宋"/>
          <w:b w:val="0"/>
          <w:i w:val="0"/>
          <w:color w:val="000000"/>
          <w:sz w:val="24"/>
        </w:rPr>
        <w:t>通知（办水保〔</w:t>
      </w:r>
      <w:r>
        <w:rPr>
          <w:rFonts w:ascii="TimesNewRomanPSMT" w:hAnsi="TimesNewRomanPSMT" w:eastAsia="TimesNewRomanPSMT"/>
          <w:b w:val="0"/>
          <w:i w:val="0"/>
          <w:color w:val="000000"/>
          <w:sz w:val="24"/>
        </w:rPr>
        <w:t>2019</w:t>
      </w:r>
      <w:r>
        <w:rPr>
          <w:rFonts w:ascii="仿宋" w:hAnsi="仿宋" w:eastAsia="仿宋"/>
          <w:b w:val="0"/>
          <w:i w:val="0"/>
          <w:color w:val="000000"/>
          <w:sz w:val="24"/>
        </w:rPr>
        <w:t>〕</w:t>
      </w:r>
      <w:r>
        <w:rPr>
          <w:rFonts w:ascii="TimesNewRomanPSMT" w:hAnsi="TimesNewRomanPSMT" w:eastAsia="TimesNewRomanPSMT"/>
          <w:b w:val="0"/>
          <w:i w:val="0"/>
          <w:color w:val="000000"/>
          <w:sz w:val="24"/>
        </w:rPr>
        <w:t>172</w:t>
      </w:r>
      <w:r>
        <w:rPr>
          <w:rFonts w:ascii="仿宋" w:hAnsi="仿宋" w:eastAsia="仿宋"/>
          <w:b w:val="0"/>
          <w:i w:val="0"/>
          <w:color w:val="000000"/>
          <w:sz w:val="24"/>
        </w:rPr>
        <w:t xml:space="preserve"> 号），建设单位应当及时开展水土保持设施自主验收</w:t>
      </w:r>
    </w:p>
    <w:p>
      <w:pPr>
        <w:autoSpaceDN w:val="0"/>
        <w:autoSpaceDE w:val="0"/>
        <w:widowControl/>
        <w:spacing w:line="240" w:lineRule="exact" w:before="210" w:after="0"/>
        <w:ind w:left="0" w:right="0" w:firstLine="0"/>
        <w:jc w:val="center"/>
      </w:pPr>
      <w:r>
        <w:rPr>
          <w:rFonts w:ascii="仿宋" w:hAnsi="仿宋" w:eastAsia="仿宋"/>
          <w:b w:val="0"/>
          <w:i w:val="0"/>
          <w:color w:val="000000"/>
          <w:sz w:val="24"/>
        </w:rPr>
        <w:t>工作。对于水土保持方案报告表的建设生产项目，验收报备时只需提交水土保持</w:t>
      </w:r>
    </w:p>
    <w:p>
      <w:pPr>
        <w:autoSpaceDN w:val="0"/>
        <w:autoSpaceDE w:val="0"/>
        <w:widowControl/>
        <w:spacing w:line="240" w:lineRule="exact" w:before="228" w:after="0"/>
        <w:ind w:left="0" w:right="0" w:firstLine="0"/>
        <w:jc w:val="center"/>
      </w:pPr>
      <w:r>
        <w:rPr>
          <w:rFonts w:ascii="仿宋" w:hAnsi="仿宋" w:eastAsia="仿宋"/>
          <w:b w:val="0"/>
          <w:i w:val="0"/>
          <w:color w:val="000000"/>
          <w:sz w:val="24"/>
        </w:rPr>
        <w:t>验收鉴定书，其水土保持设施验收组中应当至少有一名省级水行政主管部门水土</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保持方案专家库专家。生产建设项目水土保持设施自主验收程序如下：</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工程竣工验收应按《四川省水利厅转发水利部关于加强事中事后监管规范生</w:t>
      </w:r>
    </w:p>
    <w:p>
      <w:pPr>
        <w:autoSpaceDN w:val="0"/>
        <w:autoSpaceDE w:val="0"/>
        <w:widowControl/>
        <w:spacing w:line="266" w:lineRule="exact" w:before="220" w:after="0"/>
        <w:ind w:left="360" w:right="360" w:firstLine="0"/>
        <w:jc w:val="right"/>
      </w:pPr>
      <w:r>
        <w:rPr>
          <w:rFonts w:ascii="仿宋_GB2312" w:hAnsi="仿宋_GB2312" w:eastAsia="仿宋_GB2312"/>
          <w:b w:val="0"/>
          <w:i w:val="0"/>
          <w:color w:val="000000"/>
          <w:sz w:val="24"/>
        </w:rPr>
        <w:t>产建设项目水土保持设施自主验收的通知》（川水函</w:t>
      </w:r>
      <w:r>
        <w:rPr>
          <w:rFonts w:ascii="TimesNewRomanPSMT" w:hAnsi="TimesNewRomanPSMT" w:eastAsia="TimesNewRomanPSMT"/>
          <w:b w:val="0"/>
          <w:i w:val="0"/>
          <w:color w:val="000000"/>
          <w:sz w:val="24"/>
        </w:rPr>
        <w:t>[2018]887</w:t>
      </w:r>
      <w:r>
        <w:rPr>
          <w:rFonts w:ascii="仿宋_GB2312" w:hAnsi="仿宋_GB2312" w:eastAsia="仿宋_GB2312"/>
          <w:b w:val="0"/>
          <w:i w:val="0"/>
          <w:color w:val="000000"/>
          <w:sz w:val="24"/>
        </w:rPr>
        <w:t xml:space="preserve"> 号）规定表</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述：</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、现场检查，</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、资料查阅，</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、召开会议，</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、验收公示及验收报备。</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（一）现场检查。本项目达到水土保持设施验收条件时，建设单位应注重建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设单位、主体设计单位、施工单位、监理单位、水土保持监理单位、水土保持方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案编制单位、水土保持监测单位、水土保持设施验收单位一同到现场就本项目实</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施的水土保持措施进行现场核查，是否达到预期效果，是否存在水土流失遗留问</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题，现场检查要有照片记录，包括水土保持运行状况、水土设施落实情况等。</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（二）资料查阅。参加水土保持设施验收的各单位应查阅与本项目相关的资</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料，确认项目是否具备水土保持设施验收条件，核查水土保持措施实施情况。</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（三）召开会议。由建设单位主持，参加水土保持设施验收的各单位参加会</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议，就本项目水土保持设施验收是否同意验收做相关讨论，并应有至少一名省级</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水行政主管部门水土保持方案专家库专家参加并签署意见。</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（四）验收公示及验收报备。对验收合格的项目，除按照国家规定需要保密</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的情形外，生产建设单位应在</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个工作日内将水土保持设施验收鉴定书通过其</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官方网站或上级单位网站、行业网站、项目属地政府部门网站向社会公开公示的</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时间不得少于</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 xml:space="preserve"> 个工作日，并注明该项目建设单位和水土保持设施验收报备机</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关的联系电话，对于公众反映的主要问题和意见，生产建设单位应当及时给予处</w:t>
      </w:r>
    </w:p>
    <w:p>
      <w:pPr>
        <w:sectPr>
          <w:pgSz w:w="11906" w:h="16838"/>
          <w:pgMar w:top="548" w:right="1440" w:bottom="892" w:left="1440" w:header="720" w:footer="720" w:gutter="0"/>
          <w:cols w:space="720"/>
          <w:docGrid w:linePitch="360"/>
        </w:sectPr>
      </w:pPr>
    </w:p>
    <w:p>
      <w:pPr>
        <w:autoSpaceDN w:val="0"/>
        <w:autoSpaceDE w:val="0"/>
        <w:widowControl/>
        <w:spacing w:line="906" w:lineRule="exact" w:before="0" w:after="0"/>
        <w:ind w:left="0" w:right="0"/>
      </w:pPr>
    </w:p>
    <w:tbl>
      <w:tblPr>
        <w:tblW w:type="auto" w:w="0"/>
        <w:tblLayout w:type="fixed"/>
        <w:tblLook w:firstColumn="1" w:firstRow="1" w:lastColumn="0" w:lastRow="0" w:noHBand="0" w:noVBand="1" w:val="04A0"/>
        <w:tblInd w:w="180.0" w:type="dxa"/>
      </w:tblPr>
      <w:tblGrid>
        <w:gridCol w:w="4513"/>
        <w:gridCol w:w="4513"/>
      </w:tblGrid>
      <w:tr>
        <w:trPr>
          <w:trHeight w:hRule="exact" w:val="420"/>
        </w:trPr>
        <w:tc>
          <w:tcPr>
            <w:tcW w:type="dxa" w:w="4332"/>
            <w:tcBorders/>
            <w:tcMar>
              <w:start w:w="0" w:type="dxa"/>
              <w:end w:w="0" w:type="dxa"/>
            </w:tcMar>
          </w:tcPr>
          <w:p>
            <w:pPr>
              <w:autoSpaceDN w:val="0"/>
              <w:autoSpaceDE w:val="0"/>
              <w:widowControl/>
              <w:spacing w:line="240" w:lineRule="exact" w:before="100" w:after="0"/>
              <w:ind w:left="180" w:right="180" w:firstLine="0"/>
              <w:jc w:val="left"/>
            </w:pPr>
            <w:r>
              <w:rPr>
                <w:rFonts w:ascii="仿宋_GB2312" w:hAnsi="仿宋_GB2312" w:eastAsia="仿宋_GB2312"/>
                <w:b w:val="0"/>
                <w:i w:val="0"/>
                <w:color w:val="000000"/>
                <w:sz w:val="24"/>
              </w:rPr>
              <w:t>理或者回应。</w:t>
            </w:r>
          </w:p>
        </w:tc>
        <w:tc>
          <w:tcPr>
            <w:tcW w:type="dxa" w:w="900"/>
            <w:tcBorders/>
            <w:tcMar>
              <w:start w:w="0" w:type="dxa"/>
              <w:end w:w="0" w:type="dxa"/>
            </w:tcMar>
          </w:tcPr>
          <w:p/>
        </w:tc>
      </w:tr>
    </w:tbl>
    <w:p>
      <w:pPr>
        <w:autoSpaceDN w:val="0"/>
        <w:autoSpaceDE w:val="0"/>
        <w:widowControl/>
        <w:spacing w:line="14" w:lineRule="exact" w:before="0" w:after="0"/>
        <w:ind w:left="0" w:right="0"/>
      </w:pPr>
    </w:p>
    <w:sectPr w:rsidR="00FC693F" w:rsidRPr="0006063C" w:rsidSect="00034616">
      <w:pgSz w:w="11906" w:h="16838"/>
      <w:pgMar w:top="54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