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45C81E">
      <w:pPr>
        <w:jc w:val="center"/>
        <w:rPr>
          <w:rFonts w:hint="eastAsia" w:ascii="黑体" w:hAnsi="黑体" w:eastAsia="黑体" w:cs="黑体"/>
          <w:b/>
          <w:color w:val="auto"/>
          <w:sz w:val="52"/>
          <w:szCs w:val="52"/>
        </w:rPr>
      </w:pPr>
      <w:r>
        <w:rPr>
          <w:rFonts w:hint="eastAsia" w:ascii="黑体" w:hAnsi="黑体" w:eastAsia="黑体" w:cs="黑体"/>
          <w:b/>
          <w:color w:val="auto"/>
          <w:sz w:val="52"/>
          <w:szCs w:val="52"/>
        </w:rPr>
        <w:t>第一卷</w:t>
      </w:r>
    </w:p>
    <w:p w14:paraId="75936CEC">
      <w:pPr>
        <w:pStyle w:val="5"/>
        <w:jc w:val="center"/>
        <w:rPr>
          <w:rFonts w:hint="eastAsia" w:ascii="黑体" w:hAnsi="黑体" w:eastAsia="黑体" w:cs="黑体"/>
          <w:color w:val="auto"/>
          <w:sz w:val="44"/>
          <w:szCs w:val="44"/>
        </w:rPr>
      </w:pPr>
      <w:r>
        <w:rPr>
          <w:rFonts w:hint="eastAsia" w:ascii="黑体" w:hAnsi="黑体" w:eastAsia="黑体" w:cs="黑体"/>
          <w:b/>
          <w:color w:val="auto"/>
          <w:sz w:val="44"/>
          <w:szCs w:val="44"/>
        </w:rPr>
        <w:t>第一章 招标公告</w:t>
      </w:r>
    </w:p>
    <w:p w14:paraId="4E66DAC3">
      <w:pPr>
        <w:ind w:firstLineChars="0"/>
        <w:jc w:val="center"/>
        <w:rPr>
          <w:rFonts w:hint="eastAsia" w:ascii="黑体" w:hAnsi="黑体" w:eastAsia="黑体" w:cs="黑体"/>
          <w:b/>
          <w:color w:val="auto"/>
          <w:sz w:val="36"/>
          <w:szCs w:val="36"/>
        </w:rPr>
      </w:pPr>
      <w:r>
        <w:rPr>
          <w:rFonts w:hint="eastAsia" w:ascii="黑体" w:hAnsi="黑体" w:eastAsia="黑体" w:cs="黑体"/>
          <w:b/>
          <w:color w:val="auto"/>
          <w:sz w:val="36"/>
          <w:szCs w:val="36"/>
          <w:u w:val="single"/>
          <w:lang w:eastAsia="zh-CN"/>
        </w:rPr>
        <w:t>升钟镇八庙大桥工程</w:t>
      </w:r>
      <w:r>
        <w:rPr>
          <w:rFonts w:hint="eastAsia" w:ascii="黑体" w:hAnsi="黑体" w:eastAsia="黑体" w:cs="黑体"/>
          <w:b/>
          <w:color w:val="auto"/>
          <w:sz w:val="36"/>
          <w:szCs w:val="36"/>
        </w:rPr>
        <w:t xml:space="preserve"> (项目名称)</w:t>
      </w:r>
      <w:r>
        <w:rPr>
          <w:rFonts w:hint="eastAsia" w:ascii="黑体" w:hAnsi="黑体" w:eastAsia="黑体" w:cs="黑体"/>
          <w:b/>
          <w:color w:val="auto"/>
          <w:sz w:val="36"/>
          <w:szCs w:val="36"/>
          <w:u w:val="single"/>
        </w:rPr>
        <w:t xml:space="preserve">  </w:t>
      </w:r>
      <w:r>
        <w:rPr>
          <w:rFonts w:hint="eastAsia" w:ascii="黑体" w:hAnsi="黑体" w:eastAsia="黑体" w:cs="黑体"/>
          <w:b/>
          <w:color w:val="auto"/>
          <w:sz w:val="36"/>
          <w:szCs w:val="36"/>
          <w:u w:val="single"/>
          <w:lang w:val="en-US" w:eastAsia="zh-CN"/>
        </w:rPr>
        <w:t>/</w:t>
      </w:r>
      <w:r>
        <w:rPr>
          <w:rFonts w:hint="eastAsia" w:ascii="黑体" w:hAnsi="黑体" w:eastAsia="黑体" w:cs="黑体"/>
          <w:b/>
          <w:color w:val="auto"/>
          <w:sz w:val="36"/>
          <w:szCs w:val="36"/>
          <w:u w:val="single"/>
        </w:rPr>
        <w:t xml:space="preserve"> </w:t>
      </w:r>
      <w:r>
        <w:rPr>
          <w:rFonts w:hint="eastAsia" w:ascii="黑体" w:hAnsi="黑体" w:eastAsia="黑体" w:cs="黑体"/>
          <w:b/>
          <w:color w:val="auto"/>
          <w:sz w:val="36"/>
          <w:szCs w:val="36"/>
        </w:rPr>
        <w:t>标段施工</w:t>
      </w:r>
    </w:p>
    <w:p w14:paraId="6FD4A684">
      <w:pPr>
        <w:ind w:firstLineChars="0"/>
        <w:jc w:val="center"/>
        <w:rPr>
          <w:rFonts w:hint="default" w:ascii="黑体" w:hAnsi="黑体" w:eastAsia="黑体" w:cs="黑体"/>
          <w:b/>
          <w:color w:val="auto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color w:val="auto"/>
          <w:sz w:val="36"/>
          <w:szCs w:val="36"/>
        </w:rPr>
        <w:t>招标</w:t>
      </w:r>
      <w:r>
        <w:rPr>
          <w:rFonts w:hint="eastAsia" w:ascii="黑体" w:hAnsi="黑体" w:eastAsia="黑体" w:cs="黑体"/>
          <w:b/>
          <w:color w:val="auto"/>
          <w:sz w:val="36"/>
          <w:szCs w:val="36"/>
          <w:lang w:val="en-US" w:eastAsia="zh-CN"/>
        </w:rPr>
        <w:t>文件公示</w:t>
      </w:r>
      <w:bookmarkStart w:id="0" w:name="_GoBack"/>
      <w:bookmarkEnd w:id="0"/>
    </w:p>
    <w:p w14:paraId="0E66BF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jc w:val="left"/>
        <w:textAlignment w:val="auto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1.招标条件</w:t>
      </w:r>
    </w:p>
    <w:p w14:paraId="7DDE5C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1.1本招标项目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eastAsia="zh-CN"/>
        </w:rPr>
        <w:t>升钟镇八庙大桥工程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(项目名称)已由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>南部县发展和改革局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(项目审批、核准或备案机关名称)以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>南发改[20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val="en-US" w:eastAsia="zh-CN"/>
        </w:rPr>
        <w:t>19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>]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val="en-US" w:eastAsia="zh-CN"/>
        </w:rPr>
        <w:t>201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>号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eastAsia="zh-CN"/>
        </w:rPr>
        <w:t>、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>南发改[20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val="en-US" w:eastAsia="zh-CN"/>
        </w:rPr>
        <w:t>19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>]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val="en-US" w:eastAsia="zh-CN"/>
        </w:rPr>
        <w:t>341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>号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（批文名称及编号）批准建设，施工图设计已由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val="en-US" w:eastAsia="zh-CN"/>
        </w:rPr>
        <w:t>/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（批准机关名称）以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single"/>
          <w:lang w:val="en-US" w:eastAsia="zh-CN"/>
        </w:rPr>
        <w:t>/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（批文名称及编号）批准建设，项目业主为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eastAsia="zh-CN"/>
        </w:rPr>
        <w:t>南部县交通建设发展有限公司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，建设资金来自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eastAsia="zh-CN"/>
        </w:rPr>
        <w:t>上级专项补助资金和单位自筹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（资金来源），项目出资比例为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val="en-US" w:eastAsia="zh-CN"/>
        </w:rPr>
        <w:t>100%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，招标人为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eastAsia="zh-CN"/>
        </w:rPr>
        <w:t>南部县交通建设发展有限公司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。项目已具备招标条件，现对该项目施工进行公开招标。</w:t>
      </w:r>
    </w:p>
    <w:p w14:paraId="76A8F7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1.2本招标项目为四川省行政区域内的国家投资工程建设项目，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>南部县发展和改革局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（核准机关名称）核准（招标事项核准文号为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>南发改[20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val="en-US" w:eastAsia="zh-CN"/>
        </w:rPr>
        <w:t>19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>]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val="en-US" w:eastAsia="zh-CN"/>
        </w:rPr>
        <w:t>201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>号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）的招标组织形式为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eastAsia="zh-CN"/>
        </w:rPr>
        <w:t>委托招标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。招标人选择的招标代理机构是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eastAsia="zh-CN"/>
        </w:rPr>
        <w:t>四川兴泉工程项目管理有限公司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。</w:t>
      </w:r>
    </w:p>
    <w:p w14:paraId="7A0964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jc w:val="left"/>
        <w:textAlignment w:val="auto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2.项目概况与招标范围</w:t>
      </w:r>
    </w:p>
    <w:p w14:paraId="43FFE7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2.1建设地点：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eastAsia="zh-CN"/>
        </w:rPr>
        <w:t>升钟镇境内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；</w:t>
      </w:r>
    </w:p>
    <w:p w14:paraId="31AE54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2.2建设规模：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eastAsia="zh-CN"/>
        </w:rPr>
        <w:t>重建桥梁一座，桥长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val="en-US" w:eastAsia="zh-CN"/>
        </w:rPr>
        <w:t>280米，桥宽12米，引道长178米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；</w:t>
      </w:r>
    </w:p>
    <w:p w14:paraId="0BDE3C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2.3计划工期：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val="en-US" w:eastAsia="zh-CN"/>
        </w:rPr>
        <w:t>365日历天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；</w:t>
      </w:r>
    </w:p>
    <w:p w14:paraId="1A1D13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2.4招标范围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>本次工程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val="en-US" w:eastAsia="zh-CN"/>
        </w:rPr>
        <w:t>量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>清单及施工图所示范围内的全部内容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；</w:t>
      </w:r>
    </w:p>
    <w:p w14:paraId="6ABE9E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2.5标段划分：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eastAsia="zh-CN"/>
        </w:rPr>
        <w:t>施工一个标段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。</w:t>
      </w:r>
    </w:p>
    <w:p w14:paraId="2EC90C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jc w:val="left"/>
        <w:textAlignment w:val="auto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3.投标人资格要求</w:t>
      </w:r>
    </w:p>
    <w:p w14:paraId="0F167A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3.1本次招标要求投标人须具备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val="en-US" w:eastAsia="zh-CN"/>
        </w:rPr>
        <w:t>独立企业法人资格、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>国家行政主管部门颁发的公路工程施工总承包三级及以上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资质，近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val="en-US" w:eastAsia="zh-CN"/>
        </w:rPr>
        <w:t>0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（0-5）年已完成不少于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val="en-US" w:eastAsia="zh-CN"/>
        </w:rPr>
        <w:t>0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（0-3）个类似项目业绩，并在人员、设备、资金等方面具有相应的施工能力。</w:t>
      </w:r>
    </w:p>
    <w:p w14:paraId="588D64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投标人应进入交通运输部“ 全国公路建设市场信用信息管理系统（http：//glxy.mot.gov.cn）”中的公路工程施工资质企业名录，且投标人名称和资质与该名录中的相应企业名称和资质完全一致。</w:t>
      </w:r>
    </w:p>
    <w:p w14:paraId="408131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3.2本次招标:</w:t>
      </w:r>
    </w:p>
    <w:p w14:paraId="1C7B46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☑</w:t>
      </w: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不接受联合体投标。</w:t>
      </w:r>
    </w:p>
    <w:p w14:paraId="772438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□ 接受联合体投标，联合体所有成员数量不得超过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val="en-US" w:eastAsia="zh-CN"/>
        </w:rPr>
        <w:t>/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家，联合体应具有的资格条件要求：详见投标人须知前附表。</w:t>
      </w:r>
    </w:p>
    <w:p w14:paraId="2213F9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3.3每个投标人最多可对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val="en-US" w:eastAsia="zh-CN"/>
        </w:rPr>
        <w:t>1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个标段投标，但只允许中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val="en-US" w:eastAsia="zh-CN"/>
        </w:rPr>
        <w:t>1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个标段。四川省交通运输厅网站公布评定为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val="en-US" w:eastAsia="zh-CN"/>
        </w:rPr>
        <w:t>D级及以上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信用等级的投标人，最多可对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val="en-US" w:eastAsia="zh-CN"/>
        </w:rPr>
        <w:t>1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（具体数量）个标段投标。但最终只能中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val="en-US" w:eastAsia="zh-CN"/>
        </w:rPr>
        <w:t>1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个标段，每个投标人信用等级的认定条件为：四川省交通运输厅网站上公布的信用等级。</w:t>
      </w:r>
    </w:p>
    <w:p w14:paraId="00A3A6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3.4与招标人存在利害关系可能影响招标公正性的单位，不得参加投标，单位负责人为同一人或存在控股、管理关系的不同单位，不得参加同一标段投标，否则，相关投标均无效。</w:t>
      </w:r>
    </w:p>
    <w:p w14:paraId="301D63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3.5在“信用中国”网站（http ：//www.creditchina.gov.cn/）中被列为失信被执行人名单的投标人，不得参加投标。</w:t>
      </w:r>
    </w:p>
    <w:p w14:paraId="07D9D7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jc w:val="left"/>
        <w:textAlignment w:val="auto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4.招标文件的获取</w:t>
      </w:r>
    </w:p>
    <w:p w14:paraId="3962E6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4.1 凡有意参加投标者，请于    年  月  日   时  分开始，登录全国公共资源交易平台（四川省）（网址：http://ggzyjy.sc.gov.cn）-&gt;交易平台入口-&gt;南充市-&gt;南充交易系统-建设网、或登录《四川建设网》（http://www.sccin.com）-&gt;电子招标-&gt;南充市公共资源交易平台登录入口，投标人凭单位CA数字证书（包括但不限于CFCA、四川CA、重庆CA、天威诚信等）登录，免费获取招标文件（联系电话：028-85569858）。</w:t>
      </w:r>
    </w:p>
    <w:p w14:paraId="47450F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4.2 除上述方式外，招标人不提供其他任何报名和招标文件获取的方式。</w:t>
      </w:r>
    </w:p>
    <w:p w14:paraId="1D6447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jc w:val="left"/>
        <w:textAlignment w:val="auto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5.投标文件的递交</w:t>
      </w:r>
    </w:p>
    <w:p w14:paraId="2B569A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5.1投标文件递交的截止时间（投标截止时间，下同）为    年  月  日   时  分，投标人应在投标截止时间前，登录全国公共资源交易平台（四川省）（网址：http://ggzyjy.sc.gov.cn）-&gt;交易平台入口-&gt;南充市-&gt;南充交易系统-建设网、或登录《四川建设网》（http://www.sccin.com）-&gt;电子招标-&gt;南充市公共资源交易平台登录入口，凭单位CA数字证书登录，在线递交经投标人数字证书签名制作的数据加密电子投标文件。开标地点为：南充市公共资源交易服务中心（南充市涪江路19号五楼）本项目开标室。</w:t>
      </w:r>
    </w:p>
    <w:p w14:paraId="0CC818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5.2逾期送达的或者未送达指定地点的投标文件，招标人不予受理。</w:t>
      </w:r>
    </w:p>
    <w:p w14:paraId="67BF49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jc w:val="left"/>
        <w:textAlignment w:val="auto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6.发布公告的媒介</w:t>
      </w:r>
    </w:p>
    <w:p w14:paraId="4B0997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本次招标公告在《全国公共资源交易平台（四川省·南充市）》和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>四川建设网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(公告发布的其它媒介名称）上发布。</w:t>
      </w:r>
    </w:p>
    <w:p w14:paraId="74C262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jc w:val="left"/>
        <w:textAlignment w:val="auto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7．招标工作公开接受社会监督</w:t>
      </w:r>
    </w:p>
    <w:p w14:paraId="7060E3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7.1公示制度</w:t>
      </w:r>
    </w:p>
    <w:p w14:paraId="6BC8E7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评标结果公示：招标人在收到评标报告之日起3日内，将评标结果在全国公共资源交易平台（四川省）（http://ggzyjy.sc.gov.cn/）以及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>四川建设网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（发布公告的媒介名称）上公示3个工作日，以接受社会公开监督。投标人或者其他利害关系人对评标结果有异议的，应当在评标结果公示期间提出。</w:t>
      </w:r>
    </w:p>
    <w:p w14:paraId="4451FC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7.2投诉处理</w:t>
      </w:r>
    </w:p>
    <w:p w14:paraId="11F275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行政监督部门按照《工程建设项目招标投标活动投诉处理办法》（2004年7月6日国家发展改革委等七部委令第11号、2013年3月11日国家发展改革委等九部委令第23号修改）、《四川省公路工程建设项目招标投标管理实施细则》（川交发[2019]32号）的规定接受针对公示内容的投诉。投诉材料要求、投诉受理条件及查处参照七部委令第11号（九部委令第23号修改）和川交发[2019]32号对投诉的规定执行。超出投诉时效的，则不予受理。</w:t>
      </w:r>
    </w:p>
    <w:p w14:paraId="39E861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7.3行政监督部门</w:t>
      </w:r>
    </w:p>
    <w:p w14:paraId="3C2989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行政监督部门：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eastAsia="zh-CN"/>
        </w:rPr>
        <w:t>南部县交通运输局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</w:t>
      </w:r>
    </w:p>
    <w:p w14:paraId="132A63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地 址：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val="en-US" w:eastAsia="zh-CN"/>
        </w:rPr>
        <w:t>南部县益民西街8号</w:t>
      </w:r>
    </w:p>
    <w:p w14:paraId="1FDC9B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电 话：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val="en-US" w:eastAsia="zh-CN"/>
        </w:rPr>
        <w:t>0817-5526824</w:t>
      </w:r>
    </w:p>
    <w:p w14:paraId="554960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传 真：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val="en-US" w:eastAsia="zh-CN"/>
        </w:rPr>
        <w:t xml:space="preserve"> /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 </w:t>
      </w:r>
    </w:p>
    <w:p w14:paraId="2FD922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邮政编码：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val="en-US" w:eastAsia="zh-CN"/>
        </w:rPr>
        <w:t>637300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</w:t>
      </w:r>
    </w:p>
    <w:p w14:paraId="5BE17F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jc w:val="left"/>
        <w:textAlignment w:val="auto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8.联系方式</w:t>
      </w:r>
    </w:p>
    <w:p w14:paraId="7AAD11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招 标 人：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eastAsia="zh-CN"/>
        </w:rPr>
        <w:t>南部县交通建设发展有限公司</w:t>
      </w:r>
    </w:p>
    <w:p w14:paraId="4281D1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地    址：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>南部县火车站站前广场南侧</w:t>
      </w:r>
    </w:p>
    <w:p w14:paraId="2C4753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邮    编：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val="en-US" w:eastAsia="zh-CN"/>
        </w:rPr>
        <w:t>637000</w:t>
      </w:r>
    </w:p>
    <w:p w14:paraId="040C0A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联 系 人：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val="en-US" w:eastAsia="zh-CN"/>
        </w:rPr>
        <w:t>朱先生</w:t>
      </w:r>
    </w:p>
    <w:p w14:paraId="5172C4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电    话：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val="en-US" w:eastAsia="zh-CN"/>
        </w:rPr>
        <w:t>0817-5558523</w:t>
      </w:r>
    </w:p>
    <w:p w14:paraId="33F869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传    真：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   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val="en-US" w:eastAsia="zh-CN"/>
        </w:rPr>
        <w:t>/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   </w:t>
      </w:r>
    </w:p>
    <w:p w14:paraId="2A0B46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电子邮件：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   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val="en-US" w:eastAsia="zh-CN"/>
        </w:rPr>
        <w:t>/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   </w:t>
      </w:r>
    </w:p>
    <w:p w14:paraId="39A402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网    址：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   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val="en-US" w:eastAsia="zh-CN"/>
        </w:rPr>
        <w:t>/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   </w:t>
      </w:r>
    </w:p>
    <w:p w14:paraId="43DBC0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开户银行：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   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val="en-US" w:eastAsia="zh-CN"/>
        </w:rPr>
        <w:t>/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   </w:t>
      </w:r>
    </w:p>
    <w:p w14:paraId="0E2D48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账    号：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val="en-US" w:eastAsia="zh-CN"/>
        </w:rPr>
        <w:t xml:space="preserve"> /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   </w:t>
      </w:r>
    </w:p>
    <w:p w14:paraId="05FF72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☑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招标代理机构：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eastAsia="zh-CN"/>
        </w:rPr>
        <w:t>四川兴泉工程项目管理有限公司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</w:t>
      </w:r>
    </w:p>
    <w:p w14:paraId="317784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地    址：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eastAsia="zh-CN"/>
        </w:rPr>
        <w:t>成都市人民南路四段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val="en-US" w:eastAsia="zh-CN"/>
        </w:rPr>
        <w:t>51号附21号A座401号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</w:t>
      </w:r>
    </w:p>
    <w:p w14:paraId="5CB764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邮    编：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val="en-US" w:eastAsia="zh-CN"/>
        </w:rPr>
        <w:t>610000</w:t>
      </w:r>
    </w:p>
    <w:p w14:paraId="77E505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联 系 人：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eastAsia="zh-CN"/>
        </w:rPr>
        <w:t>袁先生</w:t>
      </w:r>
    </w:p>
    <w:p w14:paraId="684D35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电    话：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val="en-US" w:eastAsia="zh-CN"/>
        </w:rPr>
        <w:t>028-62375430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</w:t>
      </w:r>
    </w:p>
    <w:p w14:paraId="7BC515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传    真：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   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val="en-US" w:eastAsia="zh-CN"/>
        </w:rPr>
        <w:t>/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  </w:t>
      </w:r>
    </w:p>
    <w:p w14:paraId="5BC14E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电子邮件：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val="en-US" w:eastAsia="zh-CN"/>
        </w:rPr>
        <w:t xml:space="preserve">  /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val="en-US" w:eastAsia="zh-CN"/>
        </w:rPr>
        <w:t xml:space="preserve"> </w:t>
      </w:r>
    </w:p>
    <w:p w14:paraId="49FE46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网    址：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val="en-US" w:eastAsia="zh-CN"/>
        </w:rPr>
        <w:t xml:space="preserve"> /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   </w:t>
      </w:r>
    </w:p>
    <w:p w14:paraId="589F16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开户银行：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val="en-US" w:eastAsia="zh-CN"/>
        </w:rPr>
        <w:t>招商银行股份有限公司成都青羊工业园支行</w:t>
      </w:r>
    </w:p>
    <w:p w14:paraId="1AAF36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账    号：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val="en-US" w:eastAsia="zh-CN"/>
        </w:rPr>
        <w:t>128908413010401</w:t>
      </w:r>
    </w:p>
    <w:p w14:paraId="5A11D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2024</w:t>
      </w: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年 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月 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日</w:t>
      </w:r>
    </w:p>
    <w:p w14:paraId="099C85F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1049" w:hanging="907"/>
      </w:pPr>
      <w:rPr>
        <w:rFonts w:hint="eastAsia" w:cs="Times New Roman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  <w:rPr>
        <w:rFonts w:cs="Times New Roman"/>
      </w:r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mMjIwOGJlNmE4NTExMjM1NzUzYmY1Yzc2OGQ5NTUifQ=="/>
  </w:docVars>
  <w:rsids>
    <w:rsidRoot w:val="562B0341"/>
    <w:rsid w:val="562B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basedOn w:val="1"/>
    <w:next w:val="1"/>
    <w:autoRedefine/>
    <w:qFormat/>
    <w:uiPriority w:val="99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/>
      <w:b/>
      <w:sz w:val="24"/>
      <w:szCs w:val="28"/>
    </w:rPr>
  </w:style>
  <w:style w:type="paragraph" w:customStyle="1" w:styleId="5">
    <w:name w:val="Heading 1_0"/>
    <w:basedOn w:val="6"/>
    <w:next w:val="6"/>
    <w:autoRedefine/>
    <w:qFormat/>
    <w:uiPriority w:val="9"/>
    <w:pPr>
      <w:keepNext/>
      <w:keepLines/>
      <w:spacing w:line="360" w:lineRule="auto"/>
      <w:outlineLvl w:val="0"/>
    </w:pPr>
    <w:rPr>
      <w:b/>
      <w:bCs/>
      <w:kern w:val="44"/>
      <w:sz w:val="36"/>
      <w:szCs w:val="44"/>
    </w:rPr>
  </w:style>
  <w:style w:type="paragraph" w:customStyle="1" w:styleId="6">
    <w:name w:val="Normal_0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2024-11-18T02:36:00Z</dcterms:created>
  <dc:creator>浮夸丶1419229340</dc:creator>
  <cp:lastModifiedBy>浮夸丶1419229340</cp:lastModifiedBy>
  <dcterms:modified xsi:type="dcterms:W3CDTF">2024-11-18T02:44:54Z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102F9E160E824DC495E8EA68E02A321C_11</vt:lpwstr>
  </property>
</Properties>
</file>